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4"/>
        <w:tblW w:w="5005" w:type="pct"/>
        <w:tblInd w:w="-5"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6A0" w:firstRow="1" w:lastRow="0" w:firstColumn="1" w:lastColumn="0" w:noHBand="1" w:noVBand="1"/>
      </w:tblPr>
      <w:tblGrid>
        <w:gridCol w:w="2180"/>
        <w:gridCol w:w="8024"/>
      </w:tblGrid>
      <w:tr w:rsidR="00B646F4" w:rsidRPr="004B455B" w14:paraId="04F65870" w14:textId="77777777" w:rsidTr="005650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 w:type="pct"/>
          </w:tcPr>
          <w:p w14:paraId="4B464515" w14:textId="76D897C6" w:rsidR="00B646F4" w:rsidRPr="00A45AFE" w:rsidRDefault="005650C1" w:rsidP="00BD6397">
            <w:pPr>
              <w:pStyle w:val="TableHeading"/>
              <w:rPr>
                <w:b/>
                <w:bCs w:val="0"/>
              </w:rPr>
            </w:pPr>
            <w:r>
              <w:rPr>
                <w:b/>
                <w:bCs w:val="0"/>
              </w:rPr>
              <w:t>Role Profile</w:t>
            </w:r>
          </w:p>
        </w:tc>
        <w:tc>
          <w:tcPr>
            <w:tcW w:w="3932" w:type="pct"/>
          </w:tcPr>
          <w:p w14:paraId="61D5029B" w14:textId="77777777" w:rsidR="00B646F4" w:rsidRPr="004B455B" w:rsidRDefault="00B646F4" w:rsidP="00BD6397">
            <w:pPr>
              <w:pStyle w:val="Table"/>
              <w:cnfStyle w:val="100000000000" w:firstRow="1" w:lastRow="0" w:firstColumn="0" w:lastColumn="0" w:oddVBand="0" w:evenVBand="0" w:oddHBand="0" w:evenHBand="0" w:firstRowFirstColumn="0" w:firstRowLastColumn="0" w:lastRowFirstColumn="0" w:lastRowLastColumn="0"/>
            </w:pPr>
          </w:p>
        </w:tc>
      </w:tr>
      <w:tr w:rsidR="0066501D" w:rsidRPr="00032874" w14:paraId="4FCBB92F" w14:textId="77777777" w:rsidTr="005650C1">
        <w:tc>
          <w:tcPr>
            <w:cnfStyle w:val="001000000000" w:firstRow="0" w:lastRow="0" w:firstColumn="1" w:lastColumn="0" w:oddVBand="0" w:evenVBand="0" w:oddHBand="0" w:evenHBand="0" w:firstRowFirstColumn="0" w:firstRowLastColumn="0" w:lastRowFirstColumn="0" w:lastRowLastColumn="0"/>
            <w:tcW w:w="1068" w:type="pct"/>
          </w:tcPr>
          <w:p w14:paraId="79AB6566" w14:textId="22CEF9E8" w:rsidR="0066501D" w:rsidRPr="00902965" w:rsidRDefault="0066501D" w:rsidP="0066501D">
            <w:pPr>
              <w:pStyle w:val="Table"/>
              <w:rPr>
                <w:sz w:val="22"/>
                <w:szCs w:val="28"/>
              </w:rPr>
            </w:pPr>
            <w:r w:rsidRPr="00902965">
              <w:rPr>
                <w:sz w:val="22"/>
                <w:szCs w:val="28"/>
              </w:rPr>
              <w:t>Job Title:</w:t>
            </w:r>
          </w:p>
        </w:tc>
        <w:tc>
          <w:tcPr>
            <w:tcW w:w="3932" w:type="pct"/>
          </w:tcPr>
          <w:p w14:paraId="3F5DFA68" w14:textId="01E7E388" w:rsidR="0066501D" w:rsidRPr="00032874" w:rsidRDefault="00286F9B" w:rsidP="0066501D">
            <w:pPr>
              <w:pStyle w:val="Table"/>
              <w:cnfStyle w:val="000000000000" w:firstRow="0" w:lastRow="0" w:firstColumn="0" w:lastColumn="0" w:oddVBand="0" w:evenVBand="0" w:oddHBand="0" w:evenHBand="0" w:firstRowFirstColumn="0" w:firstRowLastColumn="0" w:lastRowFirstColumn="0" w:lastRowLastColumn="0"/>
              <w:rPr>
                <w:sz w:val="22"/>
                <w:szCs w:val="28"/>
              </w:rPr>
            </w:pPr>
            <w:r>
              <w:rPr>
                <w:sz w:val="22"/>
                <w:szCs w:val="28"/>
              </w:rPr>
              <w:t>Compliance Assurance Specialist Apprenticeships</w:t>
            </w:r>
          </w:p>
        </w:tc>
      </w:tr>
      <w:tr w:rsidR="009F3CB1" w:rsidRPr="00032874" w14:paraId="73733F16" w14:textId="77777777" w:rsidTr="005650C1">
        <w:tc>
          <w:tcPr>
            <w:cnfStyle w:val="001000000000" w:firstRow="0" w:lastRow="0" w:firstColumn="1" w:lastColumn="0" w:oddVBand="0" w:evenVBand="0" w:oddHBand="0" w:evenHBand="0" w:firstRowFirstColumn="0" w:firstRowLastColumn="0" w:lastRowFirstColumn="0" w:lastRowLastColumn="0"/>
            <w:tcW w:w="1068" w:type="pct"/>
          </w:tcPr>
          <w:p w14:paraId="79C7A115" w14:textId="774B8A05" w:rsidR="009F3CB1" w:rsidRPr="00902965" w:rsidRDefault="009F3CB1" w:rsidP="0066501D">
            <w:pPr>
              <w:pStyle w:val="Table"/>
              <w:rPr>
                <w:sz w:val="22"/>
                <w:szCs w:val="28"/>
              </w:rPr>
            </w:pPr>
            <w:r>
              <w:rPr>
                <w:sz w:val="22"/>
                <w:szCs w:val="28"/>
              </w:rPr>
              <w:t>Grade:</w:t>
            </w:r>
          </w:p>
        </w:tc>
        <w:tc>
          <w:tcPr>
            <w:tcW w:w="3932" w:type="pct"/>
          </w:tcPr>
          <w:p w14:paraId="7A7B9E42" w14:textId="087ED277" w:rsidR="009F3CB1" w:rsidRPr="00032874" w:rsidRDefault="00443A14" w:rsidP="0066501D">
            <w:pPr>
              <w:pStyle w:val="Table"/>
              <w:cnfStyle w:val="000000000000" w:firstRow="0" w:lastRow="0" w:firstColumn="0" w:lastColumn="0" w:oddVBand="0" w:evenVBand="0" w:oddHBand="0" w:evenHBand="0" w:firstRowFirstColumn="0" w:firstRowLastColumn="0" w:lastRowFirstColumn="0" w:lastRowLastColumn="0"/>
              <w:rPr>
                <w:sz w:val="22"/>
                <w:szCs w:val="28"/>
              </w:rPr>
            </w:pPr>
            <w:r>
              <w:rPr>
                <w:sz w:val="22"/>
                <w:szCs w:val="28"/>
              </w:rPr>
              <w:t>Grade 4</w:t>
            </w:r>
          </w:p>
        </w:tc>
      </w:tr>
      <w:tr w:rsidR="0066501D" w:rsidRPr="00032874" w14:paraId="0E085074"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558C2B85" w14:textId="7955FAC4" w:rsidR="0066501D" w:rsidRPr="00902965" w:rsidRDefault="0066501D" w:rsidP="0066501D">
            <w:pPr>
              <w:pStyle w:val="TableBullet"/>
              <w:numPr>
                <w:ilvl w:val="0"/>
                <w:numId w:val="0"/>
              </w:numPr>
              <w:rPr>
                <w:sz w:val="22"/>
                <w:szCs w:val="28"/>
              </w:rPr>
            </w:pPr>
            <w:r w:rsidRPr="00902965">
              <w:rPr>
                <w:sz w:val="22"/>
                <w:szCs w:val="28"/>
              </w:rPr>
              <w:t>Reports to:</w:t>
            </w:r>
          </w:p>
        </w:tc>
        <w:tc>
          <w:tcPr>
            <w:tcW w:w="3932" w:type="pct"/>
          </w:tcPr>
          <w:p w14:paraId="7D6E7949" w14:textId="302088C4" w:rsidR="0066501D" w:rsidRPr="00032874" w:rsidRDefault="00443A14" w:rsidP="0066501D">
            <w:pPr>
              <w:pStyle w:val="Table"/>
              <w:cnfStyle w:val="000000000000" w:firstRow="0" w:lastRow="0" w:firstColumn="0" w:lastColumn="0" w:oddVBand="0" w:evenVBand="0" w:oddHBand="0" w:evenHBand="0" w:firstRowFirstColumn="0" w:firstRowLastColumn="0" w:lastRowFirstColumn="0" w:lastRowLastColumn="0"/>
              <w:rPr>
                <w:sz w:val="22"/>
                <w:szCs w:val="28"/>
              </w:rPr>
            </w:pPr>
            <w:r>
              <w:rPr>
                <w:sz w:val="22"/>
                <w:szCs w:val="28"/>
              </w:rPr>
              <w:t>Karen Fone</w:t>
            </w:r>
          </w:p>
        </w:tc>
      </w:tr>
      <w:tr w:rsidR="0066501D" w:rsidRPr="00032874" w14:paraId="7A776598"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4ED40F85" w14:textId="6F22BBD4" w:rsidR="0066501D" w:rsidRPr="00902965" w:rsidRDefault="0066501D" w:rsidP="0066501D">
            <w:pPr>
              <w:pStyle w:val="TableBullet"/>
              <w:numPr>
                <w:ilvl w:val="0"/>
                <w:numId w:val="0"/>
              </w:numPr>
              <w:rPr>
                <w:sz w:val="22"/>
                <w:szCs w:val="28"/>
              </w:rPr>
            </w:pPr>
            <w:r w:rsidRPr="00902965">
              <w:rPr>
                <w:sz w:val="22"/>
                <w:szCs w:val="28"/>
              </w:rPr>
              <w:t>Location</w:t>
            </w:r>
            <w:r w:rsidR="004C2DA0">
              <w:rPr>
                <w:sz w:val="22"/>
                <w:szCs w:val="28"/>
              </w:rPr>
              <w:t xml:space="preserve"> and Working Pattern</w:t>
            </w:r>
            <w:r w:rsidRPr="00902965">
              <w:rPr>
                <w:sz w:val="22"/>
                <w:szCs w:val="28"/>
              </w:rPr>
              <w:t>:</w:t>
            </w:r>
          </w:p>
        </w:tc>
        <w:tc>
          <w:tcPr>
            <w:tcW w:w="3932" w:type="pct"/>
          </w:tcPr>
          <w:p w14:paraId="386449FE" w14:textId="3497286D" w:rsidR="0066501D" w:rsidRPr="00032874" w:rsidRDefault="00443A14" w:rsidP="0066501D">
            <w:pPr>
              <w:pStyle w:val="Table"/>
              <w:cnfStyle w:val="000000000000" w:firstRow="0" w:lastRow="0" w:firstColumn="0" w:lastColumn="0" w:oddVBand="0" w:evenVBand="0" w:oddHBand="0" w:evenHBand="0" w:firstRowFirstColumn="0" w:firstRowLastColumn="0" w:lastRowFirstColumn="0" w:lastRowLastColumn="0"/>
              <w:rPr>
                <w:sz w:val="22"/>
                <w:szCs w:val="28"/>
              </w:rPr>
            </w:pPr>
            <w:r>
              <w:rPr>
                <w:sz w:val="22"/>
                <w:szCs w:val="28"/>
              </w:rPr>
              <w:t>Home Based</w:t>
            </w:r>
          </w:p>
        </w:tc>
      </w:tr>
      <w:tr w:rsidR="0066501D" w:rsidRPr="00032874" w14:paraId="6ED3FDAD"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575F2549" w14:textId="064404D4" w:rsidR="0066501D" w:rsidRPr="00902965" w:rsidRDefault="0066501D" w:rsidP="0066501D">
            <w:pPr>
              <w:pStyle w:val="TableBullet"/>
              <w:numPr>
                <w:ilvl w:val="0"/>
                <w:numId w:val="0"/>
              </w:numPr>
              <w:rPr>
                <w:sz w:val="22"/>
                <w:szCs w:val="28"/>
              </w:rPr>
            </w:pPr>
            <w:r w:rsidRPr="00902965">
              <w:rPr>
                <w:sz w:val="22"/>
                <w:szCs w:val="28"/>
              </w:rPr>
              <w:t>Department:</w:t>
            </w:r>
          </w:p>
        </w:tc>
        <w:tc>
          <w:tcPr>
            <w:tcW w:w="3932" w:type="pct"/>
          </w:tcPr>
          <w:p w14:paraId="7826428C" w14:textId="7F15B83E" w:rsidR="0066501D" w:rsidRPr="00032874" w:rsidRDefault="00443A14" w:rsidP="0066501D">
            <w:pPr>
              <w:pStyle w:val="Table"/>
              <w:cnfStyle w:val="000000000000" w:firstRow="0" w:lastRow="0" w:firstColumn="0" w:lastColumn="0" w:oddVBand="0" w:evenVBand="0" w:oddHBand="0" w:evenHBand="0" w:firstRowFirstColumn="0" w:firstRowLastColumn="0" w:lastRowFirstColumn="0" w:lastRowLastColumn="0"/>
              <w:rPr>
                <w:sz w:val="22"/>
                <w:szCs w:val="28"/>
              </w:rPr>
            </w:pPr>
            <w:r>
              <w:rPr>
                <w:sz w:val="22"/>
                <w:szCs w:val="28"/>
              </w:rPr>
              <w:t>Work Force Learning Apprenticeships / Compliance</w:t>
            </w:r>
          </w:p>
        </w:tc>
      </w:tr>
      <w:tr w:rsidR="009F3CB1" w:rsidRPr="00032874" w14:paraId="0A5748E3"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40ECF0BD" w14:textId="42374167" w:rsidR="009F3CB1" w:rsidRPr="00902965" w:rsidRDefault="009F3CB1" w:rsidP="0066501D">
            <w:pPr>
              <w:pStyle w:val="TableBullet"/>
              <w:numPr>
                <w:ilvl w:val="0"/>
                <w:numId w:val="0"/>
              </w:numPr>
              <w:rPr>
                <w:sz w:val="22"/>
                <w:szCs w:val="28"/>
              </w:rPr>
            </w:pPr>
            <w:r>
              <w:rPr>
                <w:sz w:val="22"/>
                <w:szCs w:val="28"/>
              </w:rPr>
              <w:t>Vetting required:</w:t>
            </w:r>
          </w:p>
        </w:tc>
        <w:tc>
          <w:tcPr>
            <w:tcW w:w="3932" w:type="pct"/>
          </w:tcPr>
          <w:p w14:paraId="5CDC4BDD" w14:textId="0690046C" w:rsidR="009F3CB1" w:rsidRPr="009F3CB1" w:rsidRDefault="00F47407" w:rsidP="0066501D">
            <w:pPr>
              <w:pStyle w:val="Table"/>
              <w:cnfStyle w:val="000000000000" w:firstRow="0" w:lastRow="0" w:firstColumn="0" w:lastColumn="0" w:oddVBand="0" w:evenVBand="0" w:oddHBand="0" w:evenHBand="0" w:firstRowFirstColumn="0" w:firstRowLastColumn="0" w:lastRowFirstColumn="0" w:lastRowLastColumn="0"/>
              <w:rPr>
                <w:sz w:val="22"/>
                <w:szCs w:val="28"/>
              </w:rPr>
            </w:pPr>
            <w:r>
              <w:rPr>
                <w:sz w:val="22"/>
                <w:szCs w:val="28"/>
              </w:rPr>
              <w:t>Basic</w:t>
            </w:r>
          </w:p>
        </w:tc>
      </w:tr>
    </w:tbl>
    <w:p w14:paraId="6268BF6F" w14:textId="5E8CF621" w:rsidR="00DF1239" w:rsidRPr="00032874" w:rsidRDefault="00DF1239" w:rsidP="00AF3CDB">
      <w:pPr>
        <w:pStyle w:val="TableHeading"/>
        <w:rPr>
          <w:sz w:val="22"/>
          <w:szCs w:val="28"/>
        </w:rPr>
      </w:pPr>
    </w:p>
    <w:tbl>
      <w:tblPr>
        <w:tblStyle w:val="GridTable4"/>
        <w:tblW w:w="5005" w:type="pct"/>
        <w:tblInd w:w="-5"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6A0" w:firstRow="1" w:lastRow="0" w:firstColumn="1" w:lastColumn="0" w:noHBand="1" w:noVBand="1"/>
      </w:tblPr>
      <w:tblGrid>
        <w:gridCol w:w="2180"/>
        <w:gridCol w:w="8024"/>
      </w:tblGrid>
      <w:tr w:rsidR="006E690D" w:rsidRPr="00032874" w14:paraId="20760440" w14:textId="77777777" w:rsidTr="006E7F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 w:type="pct"/>
          </w:tcPr>
          <w:p w14:paraId="3FD77C88" w14:textId="1997BBD5" w:rsidR="006E690D" w:rsidRPr="00032874" w:rsidRDefault="006E690D" w:rsidP="00BD6397">
            <w:pPr>
              <w:pStyle w:val="TableHeading"/>
              <w:rPr>
                <w:b/>
                <w:bCs w:val="0"/>
                <w:sz w:val="22"/>
                <w:szCs w:val="28"/>
              </w:rPr>
            </w:pPr>
            <w:r w:rsidRPr="00032874">
              <w:rPr>
                <w:b/>
                <w:bCs w:val="0"/>
                <w:sz w:val="22"/>
                <w:szCs w:val="28"/>
              </w:rPr>
              <w:t>About the role</w:t>
            </w:r>
          </w:p>
        </w:tc>
        <w:tc>
          <w:tcPr>
            <w:tcW w:w="3932" w:type="pct"/>
          </w:tcPr>
          <w:p w14:paraId="48D14CA4" w14:textId="77777777" w:rsidR="006E690D" w:rsidRPr="00032874" w:rsidRDefault="006E690D" w:rsidP="00BD6397">
            <w:pPr>
              <w:pStyle w:val="Table"/>
              <w:cnfStyle w:val="100000000000" w:firstRow="1" w:lastRow="0" w:firstColumn="0" w:lastColumn="0" w:oddVBand="0" w:evenVBand="0" w:oddHBand="0" w:evenHBand="0" w:firstRowFirstColumn="0" w:firstRowLastColumn="0" w:lastRowFirstColumn="0" w:lastRowLastColumn="0"/>
              <w:rPr>
                <w:sz w:val="22"/>
                <w:szCs w:val="28"/>
              </w:rPr>
            </w:pPr>
          </w:p>
        </w:tc>
      </w:tr>
      <w:tr w:rsidR="006E690D" w:rsidRPr="00032874" w14:paraId="137664B4" w14:textId="77777777" w:rsidTr="006E7F90">
        <w:tc>
          <w:tcPr>
            <w:cnfStyle w:val="001000000000" w:firstRow="0" w:lastRow="0" w:firstColumn="1" w:lastColumn="0" w:oddVBand="0" w:evenVBand="0" w:oddHBand="0" w:evenHBand="0" w:firstRowFirstColumn="0" w:firstRowLastColumn="0" w:lastRowFirstColumn="0" w:lastRowLastColumn="0"/>
            <w:tcW w:w="1068" w:type="pct"/>
          </w:tcPr>
          <w:p w14:paraId="6A8DC877" w14:textId="1C8D72D4" w:rsidR="006E690D" w:rsidRPr="00902965" w:rsidRDefault="004F4FBA" w:rsidP="00BD6397">
            <w:pPr>
              <w:pStyle w:val="Table"/>
              <w:rPr>
                <w:sz w:val="22"/>
                <w:szCs w:val="28"/>
              </w:rPr>
            </w:pPr>
            <w:r w:rsidRPr="00902965">
              <w:rPr>
                <w:sz w:val="22"/>
                <w:szCs w:val="28"/>
              </w:rPr>
              <w:t>Summary</w:t>
            </w:r>
            <w:r w:rsidR="005650C1">
              <w:rPr>
                <w:sz w:val="22"/>
                <w:szCs w:val="28"/>
              </w:rPr>
              <w:t>:</w:t>
            </w:r>
          </w:p>
        </w:tc>
        <w:tc>
          <w:tcPr>
            <w:tcW w:w="3932" w:type="pct"/>
          </w:tcPr>
          <w:p w14:paraId="2C40E40E" w14:textId="77777777" w:rsidR="007D6FD4" w:rsidRDefault="007D6FD4" w:rsidP="007D6FD4">
            <w:pPr>
              <w:spacing w:before="100" w:beforeAutospacing="1" w:after="100" w:afterAutospacing="1" w:line="300" w:lineRule="atLeas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lang w:eastAsia="en-GB"/>
                <w14:ligatures w14:val="none"/>
              </w:rPr>
            </w:pPr>
            <w:r>
              <w:rPr>
                <w:rFonts w:ascii="Segoe UI" w:hAnsi="Segoe UI" w:cs="Segoe UI"/>
                <w:sz w:val="21"/>
                <w:szCs w:val="21"/>
                <w:lang w:eastAsia="en-GB"/>
                <w14:ligatures w14:val="none"/>
              </w:rPr>
              <w:t>The Compliance Assurance Specialist is responsible for providing expert assurance across apprenticeship (including apprenticeship units) delivery and funding compliance. The role ensures that all apprenticeship programmes, learner records, funding claims, and associated documentation meet all DfE/DWP requirements, funding rules, and regulatory expectations.</w:t>
            </w:r>
          </w:p>
          <w:p w14:paraId="5079C906" w14:textId="314C43E4" w:rsidR="007D6FD4" w:rsidRDefault="007D6FD4" w:rsidP="007D6FD4">
            <w:pPr>
              <w:spacing w:before="100" w:beforeAutospacing="1" w:after="100" w:afterAutospacing="1" w:line="300" w:lineRule="atLeas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lang w:eastAsia="en-GB"/>
                <w14:ligatures w14:val="none"/>
              </w:rPr>
            </w:pPr>
            <w:r>
              <w:rPr>
                <w:rFonts w:ascii="Segoe UI" w:hAnsi="Segoe UI" w:cs="Segoe UI"/>
                <w:sz w:val="21"/>
                <w:szCs w:val="21"/>
                <w:lang w:eastAsia="en-GB"/>
                <w14:ligatures w14:val="none"/>
              </w:rPr>
              <w:t>The Compliance Assurance Specialist will conduct detailed compliance reviews, analyse data, identify risks and trends, and support continuous improvement activities to safeguard funding and ensure the accuracy of Individualised Learner Record (ILR) submissions.</w:t>
            </w:r>
          </w:p>
          <w:p w14:paraId="5C50666E" w14:textId="55D54975" w:rsidR="006E7F90" w:rsidRPr="007D6FD4" w:rsidRDefault="007D6FD4" w:rsidP="007D6FD4">
            <w:pPr>
              <w:spacing w:before="100" w:beforeAutospacing="1" w:after="100" w:afterAutospacing="1" w:line="300" w:lineRule="atLeas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lang w:eastAsia="en-GB"/>
                <w14:ligatures w14:val="none"/>
              </w:rPr>
            </w:pPr>
            <w:r>
              <w:rPr>
                <w:rFonts w:ascii="Segoe UI" w:hAnsi="Segoe UI" w:cs="Segoe UI"/>
                <w:sz w:val="21"/>
                <w:szCs w:val="21"/>
                <w:lang w:eastAsia="en-GB"/>
                <w14:ligatures w14:val="none"/>
              </w:rPr>
              <w:t>This role requires exceptional Excel skills, a deep understanding of apprenticeship (including apprenticeship units) funding rules and ILR data, excellent analytical capability, and meticulous attention to detail.</w:t>
            </w:r>
          </w:p>
        </w:tc>
      </w:tr>
      <w:tr w:rsidR="00D25E19" w:rsidRPr="00032874" w14:paraId="3B00190A" w14:textId="77777777" w:rsidTr="006E7F90">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4001FF98" w14:textId="0C43B543" w:rsidR="00D25E19" w:rsidRPr="00902965" w:rsidRDefault="00AB1542" w:rsidP="00D25E19">
            <w:pPr>
              <w:pStyle w:val="TableBullet"/>
              <w:numPr>
                <w:ilvl w:val="0"/>
                <w:numId w:val="0"/>
              </w:numPr>
              <w:rPr>
                <w:sz w:val="22"/>
                <w:szCs w:val="28"/>
              </w:rPr>
            </w:pPr>
            <w:r w:rsidRPr="00902965">
              <w:rPr>
                <w:sz w:val="22"/>
                <w:szCs w:val="28"/>
              </w:rPr>
              <w:t>Role</w:t>
            </w:r>
            <w:r w:rsidR="00D25E19" w:rsidRPr="00902965">
              <w:rPr>
                <w:sz w:val="22"/>
                <w:szCs w:val="28"/>
              </w:rPr>
              <w:t xml:space="preserve"> </w:t>
            </w:r>
            <w:r w:rsidR="00902965">
              <w:rPr>
                <w:sz w:val="22"/>
                <w:szCs w:val="28"/>
              </w:rPr>
              <w:t>R</w:t>
            </w:r>
            <w:r w:rsidR="00D25E19" w:rsidRPr="00902965">
              <w:rPr>
                <w:sz w:val="22"/>
                <w:szCs w:val="28"/>
              </w:rPr>
              <w:t>esponsibilities</w:t>
            </w:r>
            <w:r w:rsidR="005650C1">
              <w:rPr>
                <w:sz w:val="22"/>
                <w:szCs w:val="28"/>
              </w:rPr>
              <w:t>:</w:t>
            </w:r>
          </w:p>
        </w:tc>
        <w:tc>
          <w:tcPr>
            <w:tcW w:w="3932" w:type="pct"/>
          </w:tcPr>
          <w:p w14:paraId="38DA9A4B" w14:textId="44E01848" w:rsidR="007D6FD4" w:rsidRDefault="007D6FD4" w:rsidP="007D6FD4">
            <w:pPr>
              <w:numPr>
                <w:ilvl w:val="0"/>
                <w:numId w:val="19"/>
              </w:numPr>
              <w:spacing w:before="100" w:beforeAutospacing="1" w:after="100" w:afterAutospacing="1"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1"/>
                <w:szCs w:val="21"/>
                <w:lang w:eastAsia="en-GB"/>
                <w14:ligatures w14:val="none"/>
              </w:rPr>
            </w:pPr>
            <w:r>
              <w:rPr>
                <w:rFonts w:ascii="Segoe UI" w:eastAsia="Times New Roman" w:hAnsi="Segoe UI" w:cs="Segoe UI"/>
                <w:sz w:val="21"/>
                <w:szCs w:val="21"/>
                <w:lang w:eastAsia="en-GB"/>
                <w14:ligatures w14:val="none"/>
              </w:rPr>
              <w:t>Conduct risk-based compliance reviews and audits across all apprenticeship programmes, including producing detailed assurance reports with clear findings, recommendations and corrective actions for key stakeholders.</w:t>
            </w:r>
          </w:p>
          <w:p w14:paraId="355E063D" w14:textId="77777777" w:rsidR="007D6FD4" w:rsidRDefault="007D6FD4" w:rsidP="007D6FD4">
            <w:pPr>
              <w:numPr>
                <w:ilvl w:val="0"/>
                <w:numId w:val="19"/>
              </w:numPr>
              <w:spacing w:before="100" w:beforeAutospacing="1" w:after="100" w:afterAutospacing="1"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1"/>
                <w:szCs w:val="21"/>
                <w:lang w:eastAsia="en-GB"/>
                <w14:ligatures w14:val="none"/>
              </w:rPr>
            </w:pPr>
            <w:r>
              <w:rPr>
                <w:rFonts w:ascii="Segoe UI" w:eastAsia="Times New Roman" w:hAnsi="Segoe UI" w:cs="Segoe UI"/>
                <w:sz w:val="21"/>
                <w:szCs w:val="21"/>
                <w:lang w:eastAsia="en-GB"/>
                <w14:ligatures w14:val="none"/>
              </w:rPr>
              <w:t>Verify compliance with current DfE/DWP Apprenticeship Funding Rules, associated guidance, and contractual obligations.</w:t>
            </w:r>
          </w:p>
          <w:p w14:paraId="73222793" w14:textId="77777777" w:rsidR="007D6FD4" w:rsidRDefault="007D6FD4" w:rsidP="007D6FD4">
            <w:pPr>
              <w:numPr>
                <w:ilvl w:val="0"/>
                <w:numId w:val="19"/>
              </w:numPr>
              <w:spacing w:before="100" w:beforeAutospacing="1" w:after="100" w:afterAutospacing="1"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1"/>
                <w:szCs w:val="21"/>
                <w:lang w:eastAsia="en-GB"/>
                <w14:ligatures w14:val="none"/>
              </w:rPr>
            </w:pPr>
            <w:r>
              <w:rPr>
                <w:rFonts w:ascii="Segoe UI" w:eastAsia="Times New Roman" w:hAnsi="Segoe UI" w:cs="Segoe UI"/>
                <w:sz w:val="21"/>
                <w:szCs w:val="21"/>
                <w:lang w:eastAsia="en-GB"/>
                <w14:ligatures w14:val="none"/>
              </w:rPr>
              <w:t>Identify compliance risks, funding vulnerabilities, and process weaknesses.</w:t>
            </w:r>
          </w:p>
          <w:p w14:paraId="65BED5B1" w14:textId="77777777" w:rsidR="007D6FD4" w:rsidRDefault="007D6FD4" w:rsidP="007D6FD4">
            <w:pPr>
              <w:numPr>
                <w:ilvl w:val="0"/>
                <w:numId w:val="19"/>
              </w:numPr>
              <w:spacing w:before="100" w:beforeAutospacing="1" w:after="100" w:afterAutospacing="1"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1"/>
                <w:szCs w:val="21"/>
                <w:lang w:eastAsia="en-GB"/>
                <w14:ligatures w14:val="none"/>
              </w:rPr>
            </w:pPr>
            <w:r>
              <w:rPr>
                <w:rFonts w:ascii="Segoe UI" w:eastAsia="Times New Roman" w:hAnsi="Segoe UI" w:cs="Segoe UI"/>
                <w:sz w:val="21"/>
                <w:szCs w:val="21"/>
                <w:lang w:eastAsia="en-GB"/>
                <w14:ligatures w14:val="none"/>
              </w:rPr>
              <w:t>Perform detailed validation of ILR data against source documentation and funding evidence.</w:t>
            </w:r>
          </w:p>
          <w:p w14:paraId="6518E3E8" w14:textId="77777777" w:rsidR="007D6FD4" w:rsidRDefault="007D6FD4" w:rsidP="007D6FD4">
            <w:pPr>
              <w:numPr>
                <w:ilvl w:val="0"/>
                <w:numId w:val="19"/>
              </w:numPr>
              <w:spacing w:before="100" w:beforeAutospacing="1" w:after="100" w:afterAutospacing="1"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1"/>
                <w:szCs w:val="21"/>
                <w:lang w:eastAsia="en-GB"/>
                <w14:ligatures w14:val="none"/>
              </w:rPr>
            </w:pPr>
            <w:r>
              <w:rPr>
                <w:rFonts w:ascii="Segoe UI" w:eastAsia="Times New Roman" w:hAnsi="Segoe UI" w:cs="Segoe UI"/>
                <w:sz w:val="21"/>
                <w:szCs w:val="21"/>
                <w:lang w:eastAsia="en-GB"/>
                <w14:ligatures w14:val="none"/>
              </w:rPr>
              <w:t>Analyse apprenticeship funding data to identify anomalies, trends, and potential funding risks.</w:t>
            </w:r>
          </w:p>
          <w:p w14:paraId="06EC17BF" w14:textId="77777777" w:rsidR="007D6FD4" w:rsidRDefault="007D6FD4" w:rsidP="007D6FD4">
            <w:pPr>
              <w:numPr>
                <w:ilvl w:val="0"/>
                <w:numId w:val="19"/>
              </w:numPr>
              <w:spacing w:before="100" w:beforeAutospacing="1" w:after="100" w:afterAutospacing="1"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1"/>
                <w:szCs w:val="21"/>
                <w:lang w:eastAsia="en-GB"/>
                <w14:ligatures w14:val="none"/>
              </w:rPr>
            </w:pPr>
            <w:r>
              <w:rPr>
                <w:rFonts w:ascii="Segoe UI" w:eastAsia="Times New Roman" w:hAnsi="Segoe UI" w:cs="Segoe UI"/>
                <w:sz w:val="21"/>
                <w:szCs w:val="21"/>
                <w:lang w:eastAsia="en-GB"/>
                <w14:ligatures w14:val="none"/>
              </w:rPr>
              <w:t>Support funding assurance activities, including preparation for external audits and funding reviews.</w:t>
            </w:r>
          </w:p>
          <w:p w14:paraId="27B73885" w14:textId="3E5013C6" w:rsidR="006E7F90" w:rsidRPr="007D6FD4" w:rsidRDefault="007D6FD4" w:rsidP="007D6FD4">
            <w:pPr>
              <w:numPr>
                <w:ilvl w:val="0"/>
                <w:numId w:val="19"/>
              </w:numPr>
              <w:spacing w:before="100" w:beforeAutospacing="1" w:after="100" w:afterAutospacing="1"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1"/>
                <w:szCs w:val="21"/>
                <w:lang w:eastAsia="en-GB"/>
                <w14:ligatures w14:val="none"/>
              </w:rPr>
            </w:pPr>
            <w:r>
              <w:rPr>
                <w:rFonts w:ascii="Segoe UI" w:eastAsia="Times New Roman" w:hAnsi="Segoe UI" w:cs="Segoe UI"/>
                <w:sz w:val="21"/>
                <w:szCs w:val="21"/>
                <w:lang w:eastAsia="en-GB"/>
                <w14:ligatures w14:val="none"/>
              </w:rPr>
              <w:t>Investigate data discrepancies and work with operational teams to resolve errors.</w:t>
            </w:r>
          </w:p>
        </w:tc>
      </w:tr>
      <w:tr w:rsidR="006E7F90" w:rsidRPr="00032874" w14:paraId="47A6EC4C" w14:textId="77777777" w:rsidTr="006E7F90">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1A887773" w14:textId="77477AEC" w:rsidR="006E7F90" w:rsidRPr="00902965" w:rsidRDefault="005650C1" w:rsidP="006E7F90">
            <w:pPr>
              <w:pStyle w:val="TableBullet"/>
              <w:numPr>
                <w:ilvl w:val="0"/>
                <w:numId w:val="0"/>
              </w:numPr>
              <w:rPr>
                <w:sz w:val="22"/>
                <w:szCs w:val="28"/>
              </w:rPr>
            </w:pPr>
            <w:r w:rsidRPr="00902965">
              <w:rPr>
                <w:sz w:val="22"/>
                <w:szCs w:val="28"/>
              </w:rPr>
              <w:t xml:space="preserve">Your </w:t>
            </w:r>
            <w:r>
              <w:rPr>
                <w:sz w:val="22"/>
                <w:szCs w:val="28"/>
              </w:rPr>
              <w:t>E</w:t>
            </w:r>
            <w:r w:rsidRPr="00902965">
              <w:rPr>
                <w:sz w:val="22"/>
                <w:szCs w:val="28"/>
              </w:rPr>
              <w:t>xperience/Skills</w:t>
            </w:r>
            <w:r>
              <w:rPr>
                <w:sz w:val="22"/>
                <w:szCs w:val="28"/>
              </w:rPr>
              <w:t>:</w:t>
            </w:r>
          </w:p>
        </w:tc>
        <w:tc>
          <w:tcPr>
            <w:tcW w:w="3932" w:type="pct"/>
          </w:tcPr>
          <w:p w14:paraId="73CF301F" w14:textId="52E72860" w:rsidR="007D6FD4" w:rsidRDefault="007D6FD4" w:rsidP="007D6FD4">
            <w:pPr>
              <w:numPr>
                <w:ilvl w:val="0"/>
                <w:numId w:val="19"/>
              </w:numPr>
              <w:spacing w:before="100" w:beforeAutospacing="1" w:after="100" w:afterAutospacing="1"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1"/>
                <w:szCs w:val="21"/>
                <w:lang w:eastAsia="en-GB"/>
                <w14:ligatures w14:val="none"/>
              </w:rPr>
            </w:pPr>
            <w:r>
              <w:rPr>
                <w:rFonts w:ascii="Segoe UI" w:eastAsia="Times New Roman" w:hAnsi="Segoe UI" w:cs="Segoe UI"/>
                <w:sz w:val="21"/>
                <w:szCs w:val="21"/>
                <w:lang w:eastAsia="en-GB"/>
                <w14:ligatures w14:val="none"/>
              </w:rPr>
              <w:t>Extensive knowledge of DfE/DWP Apprenticeship Funding Rules</w:t>
            </w:r>
            <w:r w:rsidR="001A7EBF">
              <w:rPr>
                <w:rFonts w:ascii="Segoe UI" w:eastAsia="Times New Roman" w:hAnsi="Segoe UI" w:cs="Segoe UI"/>
                <w:sz w:val="21"/>
                <w:szCs w:val="21"/>
                <w:lang w:eastAsia="en-GB"/>
                <w14:ligatures w14:val="none"/>
              </w:rPr>
              <w:t>, whilst working within apprenticeship compliance and funding assurance roles.</w:t>
            </w:r>
          </w:p>
          <w:p w14:paraId="6E760487" w14:textId="0904DF04" w:rsidR="007D6FD4" w:rsidRDefault="007D6FD4" w:rsidP="007D6FD4">
            <w:pPr>
              <w:numPr>
                <w:ilvl w:val="0"/>
                <w:numId w:val="19"/>
              </w:numPr>
              <w:spacing w:before="100" w:beforeAutospacing="1" w:after="100" w:afterAutospacing="1"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1"/>
                <w:szCs w:val="21"/>
                <w:lang w:eastAsia="en-GB"/>
                <w14:ligatures w14:val="none"/>
              </w:rPr>
            </w:pPr>
            <w:r>
              <w:rPr>
                <w:rFonts w:ascii="Segoe UI" w:eastAsia="Times New Roman" w:hAnsi="Segoe UI" w:cs="Segoe UI"/>
                <w:sz w:val="21"/>
                <w:szCs w:val="21"/>
                <w:lang w:eastAsia="en-GB"/>
                <w14:ligatures w14:val="none"/>
              </w:rPr>
              <w:t>Strong understanding of apprenticeship</w:t>
            </w:r>
            <w:r w:rsidR="001A7EBF">
              <w:rPr>
                <w:rFonts w:ascii="Segoe UI" w:eastAsia="Times New Roman" w:hAnsi="Segoe UI" w:cs="Segoe UI"/>
                <w:sz w:val="21"/>
                <w:szCs w:val="21"/>
                <w:lang w:eastAsia="en-GB"/>
                <w14:ligatures w14:val="none"/>
              </w:rPr>
              <w:t>s</w:t>
            </w:r>
            <w:r>
              <w:rPr>
                <w:rFonts w:ascii="Segoe UI" w:eastAsia="Times New Roman" w:hAnsi="Segoe UI" w:cs="Segoe UI"/>
                <w:sz w:val="21"/>
                <w:szCs w:val="21"/>
                <w:lang w:eastAsia="en-GB"/>
                <w14:ligatures w14:val="none"/>
              </w:rPr>
              <w:t xml:space="preserve"> (including apprenticeship units) programme delivery and learner journeys.</w:t>
            </w:r>
          </w:p>
          <w:p w14:paraId="4098A535" w14:textId="77777777" w:rsidR="007D6FD4" w:rsidRDefault="007D6FD4" w:rsidP="007D6FD4">
            <w:pPr>
              <w:numPr>
                <w:ilvl w:val="0"/>
                <w:numId w:val="19"/>
              </w:numPr>
              <w:spacing w:before="100" w:beforeAutospacing="1" w:after="100" w:afterAutospacing="1"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1"/>
                <w:szCs w:val="21"/>
                <w:lang w:eastAsia="en-GB"/>
                <w14:ligatures w14:val="none"/>
              </w:rPr>
            </w:pPr>
            <w:r>
              <w:rPr>
                <w:rFonts w:ascii="Segoe UI" w:eastAsia="Times New Roman" w:hAnsi="Segoe UI" w:cs="Segoe UI"/>
                <w:sz w:val="21"/>
                <w:szCs w:val="21"/>
                <w:lang w:eastAsia="en-GB"/>
                <w14:ligatures w14:val="none"/>
              </w:rPr>
              <w:lastRenderedPageBreak/>
              <w:t>Detailed knowledge of Individualised Learner Record (ILR) requirements and data fields.</w:t>
            </w:r>
          </w:p>
          <w:p w14:paraId="3B06A6F7" w14:textId="77777777" w:rsidR="007D6FD4" w:rsidRDefault="007D6FD4" w:rsidP="007D6FD4">
            <w:pPr>
              <w:numPr>
                <w:ilvl w:val="0"/>
                <w:numId w:val="19"/>
              </w:numPr>
              <w:spacing w:before="100" w:beforeAutospacing="1" w:after="100" w:afterAutospacing="1"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1"/>
                <w:szCs w:val="21"/>
                <w:lang w:eastAsia="en-GB"/>
                <w14:ligatures w14:val="none"/>
              </w:rPr>
            </w:pPr>
            <w:r>
              <w:rPr>
                <w:rFonts w:ascii="Segoe UI" w:eastAsia="Times New Roman" w:hAnsi="Segoe UI" w:cs="Segoe UI"/>
                <w:sz w:val="21"/>
                <w:szCs w:val="21"/>
                <w:lang w:eastAsia="en-GB"/>
                <w14:ligatures w14:val="none"/>
              </w:rPr>
              <w:t>Understanding of funding assurance methodologies and audit principles.</w:t>
            </w:r>
          </w:p>
          <w:p w14:paraId="09401ADD" w14:textId="77777777" w:rsidR="007D6FD4" w:rsidRDefault="007D6FD4" w:rsidP="007D6FD4">
            <w:pPr>
              <w:numPr>
                <w:ilvl w:val="0"/>
                <w:numId w:val="19"/>
              </w:numPr>
              <w:spacing w:before="100" w:beforeAutospacing="1" w:after="100" w:afterAutospacing="1" w:line="300" w:lineRule="atLeast"/>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21"/>
                <w:szCs w:val="21"/>
                <w:lang w:eastAsia="en-GB"/>
                <w14:ligatures w14:val="none"/>
              </w:rPr>
            </w:pPr>
            <w:r>
              <w:rPr>
                <w:rFonts w:ascii="Segoe UI" w:eastAsia="Times New Roman" w:hAnsi="Segoe UI" w:cs="Segoe UI"/>
                <w:sz w:val="21"/>
                <w:szCs w:val="21"/>
                <w:lang w:eastAsia="en-GB"/>
                <w14:ligatures w14:val="none"/>
              </w:rPr>
              <w:t>Knowledge of learner eligibility, evidence requirements, and funding compliance controls.</w:t>
            </w:r>
          </w:p>
          <w:p w14:paraId="29C9D58F" w14:textId="0E9A793F" w:rsidR="006E7F90" w:rsidRDefault="001A7EBF" w:rsidP="007D6FD4">
            <w:pPr>
              <w:pStyle w:val="ListParagraph"/>
              <w:numPr>
                <w:ilvl w:val="0"/>
                <w:numId w:val="19"/>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This role requires Advanced Microsoft Excel skills with excellent data interrogation and reconciliation skills.</w:t>
            </w:r>
          </w:p>
          <w:p w14:paraId="3F12A485" w14:textId="74F85B81" w:rsidR="006E7F90" w:rsidRDefault="001A7EBF" w:rsidP="007D6FD4">
            <w:pPr>
              <w:pStyle w:val="ListParagraph"/>
              <w:numPr>
                <w:ilvl w:val="0"/>
                <w:numId w:val="19"/>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Excellent organisational and time management skills.</w:t>
            </w:r>
          </w:p>
          <w:p w14:paraId="005B3FB0" w14:textId="1F4E2CDB" w:rsidR="006E7F90" w:rsidRPr="00032874" w:rsidRDefault="006E7F90" w:rsidP="001A7EBF">
            <w:pPr>
              <w:pStyle w:val="ListParagraph"/>
              <w:spacing w:line="276" w:lineRule="auto"/>
              <w:ind w:left="360"/>
              <w:cnfStyle w:val="000000000000" w:firstRow="0" w:lastRow="0" w:firstColumn="0" w:lastColumn="0" w:oddVBand="0" w:evenVBand="0" w:oddHBand="0" w:evenHBand="0" w:firstRowFirstColumn="0" w:firstRowLastColumn="0" w:lastRowFirstColumn="0" w:lastRowLastColumn="0"/>
              <w:rPr>
                <w:sz w:val="22"/>
                <w:szCs w:val="22"/>
              </w:rPr>
            </w:pPr>
          </w:p>
        </w:tc>
      </w:tr>
      <w:tr w:rsidR="006E7F90" w:rsidRPr="00032874" w14:paraId="2E2B7A21" w14:textId="77777777" w:rsidTr="006E7F90">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0A20B736" w14:textId="50FF9016" w:rsidR="006E7F90" w:rsidRPr="00902965" w:rsidRDefault="005650C1" w:rsidP="006E7F90">
            <w:pPr>
              <w:pStyle w:val="TableBullet"/>
              <w:numPr>
                <w:ilvl w:val="0"/>
                <w:numId w:val="0"/>
              </w:numPr>
              <w:rPr>
                <w:sz w:val="22"/>
                <w:szCs w:val="28"/>
              </w:rPr>
            </w:pPr>
            <w:r>
              <w:rPr>
                <w:sz w:val="22"/>
                <w:szCs w:val="28"/>
              </w:rPr>
              <w:lastRenderedPageBreak/>
              <w:t>Key Competencies:</w:t>
            </w:r>
          </w:p>
        </w:tc>
        <w:tc>
          <w:tcPr>
            <w:tcW w:w="3932" w:type="pct"/>
          </w:tcPr>
          <w:p w14:paraId="4BE1C7B2" w14:textId="2C95FFAB" w:rsidR="004E0A08" w:rsidRDefault="00703060" w:rsidP="004E0A08">
            <w:pPr>
              <w:pStyle w:val="ListParagraph"/>
              <w:numPr>
                <w:ilvl w:val="0"/>
                <w:numId w:val="19"/>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 xml:space="preserve">Exceptional </w:t>
            </w:r>
            <w:r w:rsidR="004E0A08">
              <w:rPr>
                <w:sz w:val="22"/>
                <w:szCs w:val="22"/>
              </w:rPr>
              <w:t>Analytical skills and able</w:t>
            </w:r>
            <w:r>
              <w:rPr>
                <w:sz w:val="22"/>
                <w:szCs w:val="22"/>
              </w:rPr>
              <w:t xml:space="preserve"> to </w:t>
            </w:r>
            <w:r w:rsidR="004E0A08">
              <w:rPr>
                <w:sz w:val="22"/>
                <w:szCs w:val="22"/>
              </w:rPr>
              <w:t xml:space="preserve">analyse large and </w:t>
            </w:r>
            <w:r>
              <w:rPr>
                <w:sz w:val="22"/>
                <w:szCs w:val="22"/>
              </w:rPr>
              <w:t>complex data</w:t>
            </w:r>
            <w:r w:rsidR="004E0A08">
              <w:rPr>
                <w:sz w:val="22"/>
                <w:szCs w:val="22"/>
              </w:rPr>
              <w:t>.</w:t>
            </w:r>
          </w:p>
          <w:p w14:paraId="2BEDD4C7" w14:textId="1A4120BB" w:rsidR="004E0A08" w:rsidRPr="004E0A08" w:rsidRDefault="004E0A08" w:rsidP="004E0A08">
            <w:pPr>
              <w:pStyle w:val="ListParagraph"/>
              <w:numPr>
                <w:ilvl w:val="0"/>
                <w:numId w:val="19"/>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Confident with data manipulation and validation.</w:t>
            </w:r>
          </w:p>
          <w:p w14:paraId="58D67F6F" w14:textId="37F84059" w:rsidR="00703060" w:rsidRDefault="004E0A08" w:rsidP="006E7F90">
            <w:pPr>
              <w:pStyle w:val="ListParagraph"/>
              <w:numPr>
                <w:ilvl w:val="0"/>
                <w:numId w:val="19"/>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Strict attention to detail, with the ability to spot anomalies that others may have missed.</w:t>
            </w:r>
          </w:p>
          <w:p w14:paraId="16DAFC19" w14:textId="4AB6B3E3" w:rsidR="004E0A08" w:rsidRDefault="004E0A08" w:rsidP="006E7F90">
            <w:pPr>
              <w:pStyle w:val="ListParagraph"/>
              <w:numPr>
                <w:ilvl w:val="0"/>
                <w:numId w:val="19"/>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Pro-active approach to identifying funding risks and ability to constructively influence improvement across the business.</w:t>
            </w:r>
          </w:p>
          <w:p w14:paraId="242157A1" w14:textId="35C5031D" w:rsidR="009F3CB1" w:rsidRPr="009F3CB1" w:rsidRDefault="009F3CB1" w:rsidP="008A01D8">
            <w:pPr>
              <w:pStyle w:val="ListParagraph"/>
              <w:spacing w:line="276" w:lineRule="auto"/>
              <w:ind w:left="360"/>
              <w:cnfStyle w:val="000000000000" w:firstRow="0" w:lastRow="0" w:firstColumn="0" w:lastColumn="0" w:oddVBand="0" w:evenVBand="0" w:oddHBand="0" w:evenHBand="0" w:firstRowFirstColumn="0" w:firstRowLastColumn="0" w:lastRowFirstColumn="0" w:lastRowLastColumn="0"/>
              <w:rPr>
                <w:sz w:val="22"/>
                <w:szCs w:val="22"/>
              </w:rPr>
            </w:pPr>
          </w:p>
        </w:tc>
      </w:tr>
      <w:tr w:rsidR="006E7F90" w:rsidRPr="00032874" w14:paraId="3CF7E384" w14:textId="77777777" w:rsidTr="006E7F90">
        <w:tc>
          <w:tcPr>
            <w:cnfStyle w:val="001000000000" w:firstRow="0" w:lastRow="0" w:firstColumn="1" w:lastColumn="0" w:oddVBand="0" w:evenVBand="0" w:oddHBand="0" w:evenHBand="0" w:firstRowFirstColumn="0" w:firstRowLastColumn="0" w:lastRowFirstColumn="0" w:lastRowLastColumn="0"/>
            <w:tcW w:w="1068" w:type="pct"/>
          </w:tcPr>
          <w:p w14:paraId="1CE58E50" w14:textId="78AA4461" w:rsidR="006E7F90" w:rsidRPr="00902965" w:rsidRDefault="006E7F90" w:rsidP="006E7F90">
            <w:pPr>
              <w:pStyle w:val="Table"/>
              <w:jc w:val="both"/>
              <w:rPr>
                <w:sz w:val="22"/>
                <w:szCs w:val="28"/>
              </w:rPr>
            </w:pPr>
            <w:r w:rsidRPr="00902965">
              <w:rPr>
                <w:sz w:val="22"/>
                <w:szCs w:val="28"/>
              </w:rPr>
              <w:t>About QA</w:t>
            </w:r>
          </w:p>
        </w:tc>
        <w:tc>
          <w:tcPr>
            <w:tcW w:w="3932" w:type="pct"/>
          </w:tcPr>
          <w:p w14:paraId="370E4456" w14:textId="77777777" w:rsidR="006E7F90" w:rsidRPr="00E23C39" w:rsidRDefault="006E7F90" w:rsidP="006E7F90">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8"/>
              </w:rPr>
            </w:pPr>
            <w:r w:rsidRPr="00E23C39">
              <w:rPr>
                <w:sz w:val="22"/>
                <w:szCs w:val="28"/>
              </w:rPr>
              <w:t xml:space="preserve">At QA, we believe the future belongs to organisations that </w:t>
            </w:r>
            <w:proofErr w:type="gramStart"/>
            <w:r w:rsidRPr="00E23C39">
              <w:rPr>
                <w:sz w:val="22"/>
                <w:szCs w:val="28"/>
              </w:rPr>
              <w:t>are able to</w:t>
            </w:r>
            <w:proofErr w:type="gramEnd"/>
            <w:r w:rsidRPr="00E23C39">
              <w:rPr>
                <w:sz w:val="22"/>
                <w:szCs w:val="28"/>
              </w:rPr>
              <w:t xml:space="preserve"> learn, master and apply new skills at pace and scale. As the largest tech training company in the UK and the fastest-growing in the US, we partner with 96% of the FTSE and most of the Fortune 500. We have served over 4,000 customers and 1+ million learners since 1985.</w:t>
            </w:r>
          </w:p>
          <w:p w14:paraId="39605DE6" w14:textId="77777777" w:rsidR="006E7F90" w:rsidRPr="00E23C39" w:rsidRDefault="006E7F90" w:rsidP="006E7F90">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8"/>
              </w:rPr>
            </w:pPr>
          </w:p>
          <w:p w14:paraId="40FF2569" w14:textId="77777777" w:rsidR="006E7F90" w:rsidRPr="00E23C39" w:rsidRDefault="006E7F90" w:rsidP="006E7F90">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8"/>
              </w:rPr>
            </w:pPr>
            <w:r w:rsidRPr="00E23C39">
              <w:rPr>
                <w:sz w:val="22"/>
                <w:szCs w:val="28"/>
              </w:rPr>
              <w:t xml:space="preserve">We believe skills alone aren’t enough but need to be applied back to the business </w:t>
            </w:r>
            <w:proofErr w:type="gramStart"/>
            <w:r w:rsidRPr="00E23C39">
              <w:rPr>
                <w:sz w:val="22"/>
                <w:szCs w:val="28"/>
              </w:rPr>
              <w:t>in order to</w:t>
            </w:r>
            <w:proofErr w:type="gramEnd"/>
            <w:r w:rsidRPr="00E23C39">
              <w:rPr>
                <w:sz w:val="22"/>
                <w:szCs w:val="28"/>
              </w:rPr>
              <w:t xml:space="preserve"> effect change. We do this through tailored learning programmes that connect learning across an organisation’s siloes, create continuity for learners, and feature collaborative, cohort-based modalities to apply skills at pace and at scale. Our unique end-to-end learning solution draws from deep expertise across apprenticeships and instructor-led training,</w:t>
            </w:r>
            <w:r w:rsidRPr="00E23C39">
              <w:rPr>
                <w:rFonts w:ascii="Times New Roman" w:hAnsi="Times New Roman" w:cs="Times New Roman"/>
                <w:sz w:val="22"/>
                <w:szCs w:val="28"/>
              </w:rPr>
              <w:t> </w:t>
            </w:r>
            <w:r w:rsidRPr="00E23C39">
              <w:rPr>
                <w:sz w:val="22"/>
                <w:szCs w:val="28"/>
              </w:rPr>
              <w:t>and self-paced learning.</w:t>
            </w:r>
          </w:p>
          <w:p w14:paraId="174AF35B" w14:textId="709531B6" w:rsidR="006E7F90" w:rsidRPr="005650C1" w:rsidRDefault="005650C1" w:rsidP="006E7F90">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8"/>
              </w:rPr>
            </w:pPr>
            <w:r>
              <w:rPr>
                <w:sz w:val="22"/>
                <w:szCs w:val="28"/>
              </w:rPr>
              <w:t xml:space="preserve">Please find out more about us at </w:t>
            </w:r>
            <w:r w:rsidRPr="005650C1">
              <w:rPr>
                <w:sz w:val="22"/>
                <w:szCs w:val="28"/>
              </w:rPr>
              <w:t>https://www.qa.com/about/careers/</w:t>
            </w:r>
          </w:p>
          <w:p w14:paraId="2D915F0B" w14:textId="7A29B301" w:rsidR="006E7F90" w:rsidRPr="00032874" w:rsidRDefault="006E7F90" w:rsidP="006E7F90">
            <w:pPr>
              <w:pStyle w:val="Table"/>
              <w:spacing w:line="276" w:lineRule="auto"/>
              <w:ind w:left="360"/>
              <w:cnfStyle w:val="000000000000" w:firstRow="0" w:lastRow="0" w:firstColumn="0" w:lastColumn="0" w:oddVBand="0" w:evenVBand="0" w:oddHBand="0" w:evenHBand="0" w:firstRowFirstColumn="0" w:firstRowLastColumn="0" w:lastRowFirstColumn="0" w:lastRowLastColumn="0"/>
              <w:rPr>
                <w:sz w:val="22"/>
                <w:szCs w:val="28"/>
              </w:rPr>
            </w:pPr>
          </w:p>
        </w:tc>
      </w:tr>
      <w:tr w:rsidR="00B142E1" w:rsidRPr="00032874" w14:paraId="33A7A5CD" w14:textId="77777777" w:rsidTr="006E7F90">
        <w:tc>
          <w:tcPr>
            <w:cnfStyle w:val="001000000000" w:firstRow="0" w:lastRow="0" w:firstColumn="1" w:lastColumn="0" w:oddVBand="0" w:evenVBand="0" w:oddHBand="0" w:evenHBand="0" w:firstRowFirstColumn="0" w:firstRowLastColumn="0" w:lastRowFirstColumn="0" w:lastRowLastColumn="0"/>
            <w:tcW w:w="1068" w:type="pct"/>
          </w:tcPr>
          <w:p w14:paraId="76630424" w14:textId="4DD8BCE2" w:rsidR="00B142E1" w:rsidRPr="00B142E1" w:rsidRDefault="00B142E1" w:rsidP="00B142E1">
            <w:pPr>
              <w:pStyle w:val="Table"/>
              <w:jc w:val="both"/>
              <w:rPr>
                <w:sz w:val="22"/>
                <w:szCs w:val="28"/>
              </w:rPr>
            </w:pPr>
            <w:r>
              <w:rPr>
                <w:sz w:val="22"/>
                <w:szCs w:val="28"/>
              </w:rPr>
              <w:t xml:space="preserve">Safeguarding Statement – please delete if the role doesn’t sit within QA Apprenticeships and amend the check needed as </w:t>
            </w:r>
            <w:r w:rsidR="007C3D89">
              <w:rPr>
                <w:sz w:val="22"/>
                <w:szCs w:val="28"/>
              </w:rPr>
              <w:t>appropriate</w:t>
            </w:r>
          </w:p>
        </w:tc>
        <w:tc>
          <w:tcPr>
            <w:tcW w:w="3932" w:type="pct"/>
          </w:tcPr>
          <w:p w14:paraId="419075C0" w14:textId="77777777" w:rsidR="00B142E1" w:rsidRPr="002B00AA" w:rsidRDefault="00B142E1" w:rsidP="00B142E1">
            <w:pPr>
              <w:cnfStyle w:val="000000000000" w:firstRow="0" w:lastRow="0" w:firstColumn="0" w:lastColumn="0" w:oddVBand="0" w:evenVBand="0" w:oddHBand="0" w:evenHBand="0" w:firstRowFirstColumn="0" w:firstRowLastColumn="0" w:lastRowFirstColumn="0" w:lastRowLastColumn="0"/>
              <w:rPr>
                <w:rFonts w:ascii="Verdana" w:eastAsia="Montserrat" w:hAnsi="Verdana" w:cs="Montserrat"/>
                <w:sz w:val="20"/>
                <w:szCs w:val="20"/>
              </w:rPr>
            </w:pPr>
            <w:r w:rsidRPr="002B00AA">
              <w:rPr>
                <w:rFonts w:ascii="Verdana" w:eastAsia="Montserrat" w:hAnsi="Verdana" w:cs="Montserrat"/>
                <w:sz w:val="20"/>
                <w:szCs w:val="20"/>
              </w:rPr>
              <w:t>QA is committed to safeguarding and promoting the welfare of children, young people and adults with care and support needs. We hold the expectation that all staff share this commitment in creating a safe and inclusive environment and as an organization, we comply with relevant legislation and best practices in safeguarding and safe recruitment.</w:t>
            </w:r>
          </w:p>
          <w:p w14:paraId="5E021D24" w14:textId="77777777" w:rsidR="00B142E1" w:rsidRPr="002B00AA" w:rsidRDefault="00B142E1" w:rsidP="00B142E1">
            <w:pPr>
              <w:cnfStyle w:val="000000000000" w:firstRow="0" w:lastRow="0" w:firstColumn="0" w:lastColumn="0" w:oddVBand="0" w:evenVBand="0" w:oddHBand="0" w:evenHBand="0" w:firstRowFirstColumn="0" w:firstRowLastColumn="0" w:lastRowFirstColumn="0" w:lastRowLastColumn="0"/>
              <w:rPr>
                <w:rFonts w:ascii="Verdana" w:eastAsia="Montserrat" w:hAnsi="Verdana" w:cs="Montserrat"/>
                <w:sz w:val="20"/>
                <w:szCs w:val="20"/>
              </w:rPr>
            </w:pPr>
            <w:r w:rsidRPr="002B00AA">
              <w:rPr>
                <w:rFonts w:ascii="Verdana" w:eastAsia="Montserrat" w:hAnsi="Verdana" w:cs="Montserrat"/>
                <w:sz w:val="20"/>
                <w:szCs w:val="20"/>
              </w:rPr>
              <w:t xml:space="preserve"> </w:t>
            </w:r>
          </w:p>
          <w:p w14:paraId="1224D87B" w14:textId="77777777" w:rsidR="00B142E1" w:rsidRPr="002B00AA" w:rsidRDefault="00B142E1" w:rsidP="00B142E1">
            <w:pPr>
              <w:cnfStyle w:val="000000000000" w:firstRow="0" w:lastRow="0" w:firstColumn="0" w:lastColumn="0" w:oddVBand="0" w:evenVBand="0" w:oddHBand="0" w:evenHBand="0" w:firstRowFirstColumn="0" w:firstRowLastColumn="0" w:lastRowFirstColumn="0" w:lastRowLastColumn="0"/>
              <w:rPr>
                <w:rFonts w:ascii="Verdana" w:eastAsia="Montserrat" w:hAnsi="Verdana" w:cs="Montserrat"/>
                <w:sz w:val="20"/>
                <w:szCs w:val="20"/>
              </w:rPr>
            </w:pPr>
            <w:r w:rsidRPr="002B00AA">
              <w:rPr>
                <w:rFonts w:ascii="Verdana" w:eastAsia="Montserrat" w:hAnsi="Verdana" w:cs="Montserrat"/>
                <w:sz w:val="20"/>
                <w:szCs w:val="20"/>
              </w:rPr>
              <w:t xml:space="preserve">This post is exempt from the Rehabilitation of Offenders Act 1974 and a comprehensive screening process will be undertaken on successful applicants including: </w:t>
            </w:r>
          </w:p>
          <w:p w14:paraId="2A919777" w14:textId="77777777" w:rsidR="00B142E1" w:rsidRPr="002B00AA" w:rsidRDefault="00B142E1" w:rsidP="00B142E1">
            <w:pPr>
              <w:pStyle w:val="ListParagraph"/>
              <w:numPr>
                <w:ilvl w:val="0"/>
                <w:numId w:val="29"/>
              </w:numPr>
              <w:spacing w:before="0"/>
              <w:cnfStyle w:val="000000000000" w:firstRow="0" w:lastRow="0" w:firstColumn="0" w:lastColumn="0" w:oddVBand="0" w:evenVBand="0" w:oddHBand="0" w:evenHBand="0" w:firstRowFirstColumn="0" w:firstRowLastColumn="0" w:lastRowFirstColumn="0" w:lastRowLastColumn="0"/>
              <w:rPr>
                <w:rFonts w:ascii="Verdana" w:eastAsia="Montserrat" w:hAnsi="Verdana" w:cs="Montserrat"/>
                <w:sz w:val="20"/>
                <w:szCs w:val="20"/>
              </w:rPr>
            </w:pPr>
            <w:r w:rsidRPr="002B00AA">
              <w:rPr>
                <w:rFonts w:ascii="Verdana" w:eastAsia="Montserrat" w:hAnsi="Verdana" w:cs="Montserrat"/>
                <w:sz w:val="20"/>
                <w:szCs w:val="20"/>
              </w:rPr>
              <w:t xml:space="preserve">an enhanced disclosure check </w:t>
            </w:r>
          </w:p>
          <w:p w14:paraId="2E6C6D39" w14:textId="77777777" w:rsidR="00B142E1" w:rsidRPr="002B00AA" w:rsidRDefault="00B142E1" w:rsidP="00B142E1">
            <w:pPr>
              <w:pStyle w:val="ListParagraph"/>
              <w:numPr>
                <w:ilvl w:val="0"/>
                <w:numId w:val="28"/>
              </w:numPr>
              <w:spacing w:before="0"/>
              <w:cnfStyle w:val="000000000000" w:firstRow="0" w:lastRow="0" w:firstColumn="0" w:lastColumn="0" w:oddVBand="0" w:evenVBand="0" w:oddHBand="0" w:evenHBand="0" w:firstRowFirstColumn="0" w:firstRowLastColumn="0" w:lastRowFirstColumn="0" w:lastRowLastColumn="0"/>
              <w:rPr>
                <w:rFonts w:ascii="Verdana" w:eastAsia="Montserrat" w:hAnsi="Verdana" w:cs="Montserrat"/>
                <w:sz w:val="20"/>
                <w:szCs w:val="20"/>
              </w:rPr>
            </w:pPr>
            <w:r w:rsidRPr="002B00AA">
              <w:rPr>
                <w:rFonts w:ascii="Verdana" w:eastAsia="Montserrat" w:hAnsi="Verdana" w:cs="Montserrat"/>
                <w:sz w:val="20"/>
                <w:szCs w:val="20"/>
              </w:rPr>
              <w:t>Child Barring list check</w:t>
            </w:r>
          </w:p>
          <w:p w14:paraId="10A6F801" w14:textId="77777777" w:rsidR="00B142E1" w:rsidRPr="002B00AA" w:rsidRDefault="00B142E1" w:rsidP="00B142E1">
            <w:pPr>
              <w:pStyle w:val="ListParagraph"/>
              <w:numPr>
                <w:ilvl w:val="0"/>
                <w:numId w:val="28"/>
              </w:numPr>
              <w:spacing w:before="0"/>
              <w:cnfStyle w:val="000000000000" w:firstRow="0" w:lastRow="0" w:firstColumn="0" w:lastColumn="0" w:oddVBand="0" w:evenVBand="0" w:oddHBand="0" w:evenHBand="0" w:firstRowFirstColumn="0" w:firstRowLastColumn="0" w:lastRowFirstColumn="0" w:lastRowLastColumn="0"/>
              <w:rPr>
                <w:rFonts w:ascii="Verdana" w:eastAsia="Montserrat" w:hAnsi="Verdana" w:cs="Montserrat"/>
                <w:sz w:val="20"/>
                <w:szCs w:val="20"/>
              </w:rPr>
            </w:pPr>
            <w:r w:rsidRPr="002B00AA">
              <w:rPr>
                <w:rFonts w:ascii="Verdana" w:eastAsia="Montserrat" w:hAnsi="Verdana" w:cs="Montserrat"/>
                <w:sz w:val="20"/>
                <w:szCs w:val="20"/>
              </w:rPr>
              <w:t>qualification checks</w:t>
            </w:r>
          </w:p>
          <w:p w14:paraId="7084FF19" w14:textId="77777777" w:rsidR="00B142E1" w:rsidRPr="002B00AA" w:rsidRDefault="00B142E1" w:rsidP="00B142E1">
            <w:pPr>
              <w:pStyle w:val="ListParagraph"/>
              <w:numPr>
                <w:ilvl w:val="0"/>
                <w:numId w:val="28"/>
              </w:numPr>
              <w:spacing w:before="0"/>
              <w:cnfStyle w:val="000000000000" w:firstRow="0" w:lastRow="0" w:firstColumn="0" w:lastColumn="0" w:oddVBand="0" w:evenVBand="0" w:oddHBand="0" w:evenHBand="0" w:firstRowFirstColumn="0" w:firstRowLastColumn="0" w:lastRowFirstColumn="0" w:lastRowLastColumn="0"/>
              <w:rPr>
                <w:rFonts w:ascii="Verdana" w:eastAsia="Montserrat" w:hAnsi="Verdana" w:cs="Montserrat"/>
                <w:sz w:val="20"/>
                <w:szCs w:val="20"/>
              </w:rPr>
            </w:pPr>
            <w:r w:rsidRPr="002B00AA">
              <w:rPr>
                <w:rFonts w:ascii="Verdana" w:eastAsia="Montserrat" w:hAnsi="Verdana" w:cs="Montserrat"/>
                <w:sz w:val="20"/>
                <w:szCs w:val="20"/>
              </w:rPr>
              <w:t xml:space="preserve">online checks </w:t>
            </w:r>
          </w:p>
          <w:p w14:paraId="393B5FE3" w14:textId="77777777" w:rsidR="00B142E1" w:rsidRPr="002B00AA" w:rsidRDefault="00B142E1" w:rsidP="00B142E1">
            <w:pPr>
              <w:pStyle w:val="ListParagraph"/>
              <w:numPr>
                <w:ilvl w:val="0"/>
                <w:numId w:val="28"/>
              </w:numPr>
              <w:spacing w:before="0"/>
              <w:cnfStyle w:val="000000000000" w:firstRow="0" w:lastRow="0" w:firstColumn="0" w:lastColumn="0" w:oddVBand="0" w:evenVBand="0" w:oddHBand="0" w:evenHBand="0" w:firstRowFirstColumn="0" w:firstRowLastColumn="0" w:lastRowFirstColumn="0" w:lastRowLastColumn="0"/>
              <w:rPr>
                <w:rFonts w:ascii="Verdana" w:eastAsia="Montserrat" w:hAnsi="Verdana" w:cs="Montserrat"/>
                <w:sz w:val="20"/>
                <w:szCs w:val="20"/>
              </w:rPr>
            </w:pPr>
            <w:r w:rsidRPr="002B00AA">
              <w:rPr>
                <w:rFonts w:ascii="Verdana" w:eastAsia="Montserrat" w:hAnsi="Verdana" w:cs="Montserrat"/>
                <w:sz w:val="20"/>
                <w:szCs w:val="20"/>
              </w:rPr>
              <w:t>medical fitness</w:t>
            </w:r>
          </w:p>
          <w:p w14:paraId="35DA6068" w14:textId="77777777" w:rsidR="00B142E1" w:rsidRPr="002B00AA" w:rsidRDefault="00B142E1" w:rsidP="00B142E1">
            <w:pPr>
              <w:pStyle w:val="ListParagraph"/>
              <w:numPr>
                <w:ilvl w:val="0"/>
                <w:numId w:val="28"/>
              </w:numPr>
              <w:spacing w:before="0"/>
              <w:cnfStyle w:val="000000000000" w:firstRow="0" w:lastRow="0" w:firstColumn="0" w:lastColumn="0" w:oddVBand="0" w:evenVBand="0" w:oddHBand="0" w:evenHBand="0" w:firstRowFirstColumn="0" w:firstRowLastColumn="0" w:lastRowFirstColumn="0" w:lastRowLastColumn="0"/>
              <w:rPr>
                <w:rFonts w:ascii="Verdana" w:eastAsia="Montserrat" w:hAnsi="Verdana" w:cs="Montserrat"/>
                <w:sz w:val="20"/>
                <w:szCs w:val="20"/>
              </w:rPr>
            </w:pPr>
            <w:r w:rsidRPr="002B00AA">
              <w:rPr>
                <w:rFonts w:ascii="Verdana" w:eastAsia="Montserrat" w:hAnsi="Verdana" w:cs="Montserrat"/>
                <w:sz w:val="20"/>
                <w:szCs w:val="20"/>
              </w:rPr>
              <w:lastRenderedPageBreak/>
              <w:t>identity and right to work</w:t>
            </w:r>
          </w:p>
          <w:p w14:paraId="15B14090" w14:textId="77777777" w:rsidR="00B142E1" w:rsidRPr="002B00AA" w:rsidRDefault="00B142E1" w:rsidP="00B142E1">
            <w:pPr>
              <w:cnfStyle w:val="000000000000" w:firstRow="0" w:lastRow="0" w:firstColumn="0" w:lastColumn="0" w:oddVBand="0" w:evenVBand="0" w:oddHBand="0" w:evenHBand="0" w:firstRowFirstColumn="0" w:firstRowLastColumn="0" w:lastRowFirstColumn="0" w:lastRowLastColumn="0"/>
              <w:rPr>
                <w:rFonts w:ascii="Verdana" w:eastAsia="Montserrat" w:hAnsi="Verdana" w:cs="Montserrat"/>
                <w:sz w:val="20"/>
                <w:szCs w:val="20"/>
              </w:rPr>
            </w:pPr>
            <w:r w:rsidRPr="002B00AA">
              <w:rPr>
                <w:rFonts w:ascii="Verdana" w:eastAsia="Montserrat" w:hAnsi="Verdana" w:cs="Montserrat"/>
                <w:sz w:val="20"/>
                <w:szCs w:val="20"/>
              </w:rPr>
              <w:t>All applicants will be required to provide two references covering the previous three years and a Criminal Declaration form must be completed and returned ahead of interview.</w:t>
            </w:r>
          </w:p>
          <w:p w14:paraId="4C06926D" w14:textId="77777777" w:rsidR="00B142E1" w:rsidRPr="002B00AA" w:rsidRDefault="00B142E1" w:rsidP="00B142E1">
            <w:pPr>
              <w:cnfStyle w:val="000000000000" w:firstRow="0" w:lastRow="0" w:firstColumn="0" w:lastColumn="0" w:oddVBand="0" w:evenVBand="0" w:oddHBand="0" w:evenHBand="0" w:firstRowFirstColumn="0" w:firstRowLastColumn="0" w:lastRowFirstColumn="0" w:lastRowLastColumn="0"/>
              <w:rPr>
                <w:rFonts w:ascii="Verdana" w:eastAsia="Montserrat" w:hAnsi="Verdana" w:cs="Montserrat"/>
                <w:sz w:val="20"/>
                <w:szCs w:val="20"/>
              </w:rPr>
            </w:pPr>
            <w:r w:rsidRPr="002B00AA">
              <w:rPr>
                <w:rFonts w:ascii="Verdana" w:eastAsia="Montserrat" w:hAnsi="Verdana" w:cs="Montserrat"/>
                <w:sz w:val="20"/>
                <w:szCs w:val="20"/>
              </w:rPr>
              <w:t xml:space="preserve"> </w:t>
            </w:r>
          </w:p>
          <w:p w14:paraId="4FA2CD37" w14:textId="332C4FB1" w:rsidR="00B142E1" w:rsidRPr="3EE7330E" w:rsidRDefault="00B142E1" w:rsidP="00B142E1">
            <w:pPr>
              <w:pStyle w:val="Table"/>
              <w:spacing w:line="276" w:lineRule="auto"/>
              <w:cnfStyle w:val="000000000000" w:firstRow="0" w:lastRow="0" w:firstColumn="0" w:lastColumn="0" w:oddVBand="0" w:evenVBand="0" w:oddHBand="0" w:evenHBand="0" w:firstRowFirstColumn="0" w:firstRowLastColumn="0" w:lastRowFirstColumn="0" w:lastRowLastColumn="0"/>
              <w:rPr>
                <w:rFonts w:ascii="Montserrat" w:eastAsia="Montserrat" w:hAnsi="Montserrat" w:cs="Montserrat"/>
                <w:color w:val="FFFFFF" w:themeColor="background1"/>
                <w:szCs w:val="20"/>
              </w:rPr>
            </w:pPr>
            <w:r w:rsidRPr="002B00AA">
              <w:rPr>
                <w:rFonts w:ascii="Verdana" w:eastAsia="Montserrat" w:hAnsi="Verdana" w:cs="Montserrat"/>
                <w:szCs w:val="20"/>
              </w:rPr>
              <w:t>We look forward to welcoming dedicated individuals who share our commitment to safety and well-being.</w:t>
            </w:r>
          </w:p>
        </w:tc>
      </w:tr>
    </w:tbl>
    <w:p w14:paraId="705C5C3D" w14:textId="77777777" w:rsidR="001F5B9E" w:rsidRDefault="001F5B9E" w:rsidP="00903FCA">
      <w:pPr>
        <w:spacing w:before="0" w:after="160" w:line="259" w:lineRule="auto"/>
        <w:jc w:val="both"/>
        <w:rPr>
          <w:noProof/>
        </w:rPr>
      </w:pPr>
    </w:p>
    <w:p w14:paraId="44A6B74C" w14:textId="4F72CE15" w:rsidR="001F5B9E" w:rsidRDefault="001F5B9E" w:rsidP="00903FCA">
      <w:pPr>
        <w:spacing w:before="0" w:after="160" w:line="259" w:lineRule="auto"/>
        <w:jc w:val="both"/>
        <w:rPr>
          <w:noProof/>
        </w:rPr>
      </w:pPr>
    </w:p>
    <w:p w14:paraId="0E51A41A" w14:textId="1CB5FF25" w:rsidR="001F5B9E" w:rsidRDefault="001F5B9E" w:rsidP="00903FCA">
      <w:pPr>
        <w:spacing w:before="0" w:after="160" w:line="259" w:lineRule="auto"/>
        <w:jc w:val="both"/>
        <w:rPr>
          <w:noProof/>
        </w:rPr>
      </w:pPr>
    </w:p>
    <w:p w14:paraId="49876DCA" w14:textId="751C8B84" w:rsidR="001F5B9E" w:rsidRDefault="001F5B9E" w:rsidP="00903FCA">
      <w:pPr>
        <w:spacing w:before="0" w:after="160" w:line="259" w:lineRule="auto"/>
        <w:jc w:val="both"/>
        <w:rPr>
          <w:noProof/>
        </w:rPr>
      </w:pPr>
    </w:p>
    <w:p w14:paraId="6C661A83" w14:textId="77777777" w:rsidR="001F5B9E" w:rsidRDefault="001F5B9E" w:rsidP="00903FCA">
      <w:pPr>
        <w:spacing w:before="0" w:after="160" w:line="259" w:lineRule="auto"/>
        <w:jc w:val="both"/>
        <w:rPr>
          <w:noProof/>
        </w:rPr>
      </w:pPr>
    </w:p>
    <w:p w14:paraId="253AE21F" w14:textId="72C56A03" w:rsidR="00022EB9" w:rsidRDefault="00022EB9" w:rsidP="00903FCA">
      <w:pPr>
        <w:spacing w:before="0" w:after="160" w:line="259" w:lineRule="auto"/>
        <w:jc w:val="both"/>
      </w:pPr>
    </w:p>
    <w:p w14:paraId="5ADCD1CE" w14:textId="0FA44300" w:rsidR="00022EB9" w:rsidRDefault="00022EB9">
      <w:pPr>
        <w:spacing w:before="0" w:after="160" w:line="259" w:lineRule="auto"/>
      </w:pPr>
    </w:p>
    <w:p w14:paraId="4821C030" w14:textId="46FF8024" w:rsidR="00022EB9" w:rsidRDefault="00022EB9">
      <w:pPr>
        <w:spacing w:before="0" w:after="160" w:line="259" w:lineRule="auto"/>
      </w:pPr>
    </w:p>
    <w:p w14:paraId="365E4A31" w14:textId="2C494855" w:rsidR="00022EB9" w:rsidRDefault="00022EB9">
      <w:pPr>
        <w:spacing w:before="0" w:after="160" w:line="259" w:lineRule="auto"/>
      </w:pPr>
    </w:p>
    <w:p w14:paraId="71E7A39B" w14:textId="3BB0AB8A" w:rsidR="00175BFD" w:rsidRPr="00175BFD" w:rsidRDefault="00175BFD" w:rsidP="000217FA">
      <w:pPr>
        <w:spacing w:before="0" w:after="160" w:line="259" w:lineRule="auto"/>
      </w:pPr>
    </w:p>
    <w:sectPr w:rsidR="00175BFD" w:rsidRPr="00175BFD" w:rsidSect="004210EB">
      <w:headerReference w:type="even" r:id="rId12"/>
      <w:headerReference w:type="default" r:id="rId13"/>
      <w:footerReference w:type="even" r:id="rId14"/>
      <w:footerReference w:type="default" r:id="rId15"/>
      <w:headerReference w:type="first" r:id="rId16"/>
      <w:footerReference w:type="first" r:id="rId17"/>
      <w:pgSz w:w="11906" w:h="16838"/>
      <w:pgMar w:top="1701" w:right="851" w:bottom="851" w:left="851"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9D7CE" w14:textId="77777777" w:rsidR="003E5AD9" w:rsidRDefault="003E5AD9" w:rsidP="007F513E">
      <w:r>
        <w:separator/>
      </w:r>
    </w:p>
  </w:endnote>
  <w:endnote w:type="continuationSeparator" w:id="0">
    <w:p w14:paraId="0BA4D063" w14:textId="77777777" w:rsidR="003E5AD9" w:rsidRDefault="003E5AD9" w:rsidP="007F5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igtree">
    <w:panose1 w:val="00000000000000000000"/>
    <w:charset w:val="00"/>
    <w:family w:val="auto"/>
    <w:pitch w:val="variable"/>
    <w:sig w:usb0="A000006F" w:usb1="0000007B"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Light">
    <w:panose1 w:val="00000400000000000000"/>
    <w:charset w:val="00"/>
    <w:family w:val="auto"/>
    <w:pitch w:val="variable"/>
    <w:sig w:usb0="2000020F" w:usb1="00000003" w:usb2="00000000" w:usb3="00000000" w:csb0="00000197" w:csb1="00000000"/>
  </w:font>
  <w:font w:name="Montserrat">
    <w:panose1 w:val="000005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Figtree ExtraBold">
    <w:panose1 w:val="00000000000000000000"/>
    <w:charset w:val="00"/>
    <w:family w:val="auto"/>
    <w:pitch w:val="variable"/>
    <w:sig w:usb0="A000006F" w:usb1="0000007B" w:usb2="00000000" w:usb3="00000000" w:csb0="00000093" w:csb1="00000000"/>
  </w:font>
  <w:font w:name="Figtree Medium">
    <w:panose1 w:val="00000000000000000000"/>
    <w:charset w:val="00"/>
    <w:family w:val="auto"/>
    <w:pitch w:val="variable"/>
    <w:sig w:usb0="A000006F" w:usb1="0000007B" w:usb2="00000000" w:usb3="00000000" w:csb0="00000093"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AE9D" w14:textId="77777777" w:rsidR="000F043B" w:rsidRDefault="000F04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41D7F" w14:textId="485ACEC3" w:rsidR="005650C1" w:rsidRDefault="005650C1">
    <w:pPr>
      <w:pStyle w:val="Footer"/>
      <w:rPr>
        <w:sz w:val="20"/>
        <w:szCs w:val="20"/>
      </w:rPr>
    </w:pPr>
    <w:r w:rsidRPr="005650C1">
      <w:rPr>
        <w:sz w:val="20"/>
        <w:szCs w:val="20"/>
      </w:rPr>
      <w:t>Author:</w:t>
    </w:r>
    <w:r w:rsidRPr="005650C1">
      <w:rPr>
        <w:sz w:val="20"/>
        <w:szCs w:val="20"/>
      </w:rPr>
      <w:tab/>
      <w:t>Date:</w:t>
    </w:r>
    <w:r w:rsidRPr="005650C1">
      <w:rPr>
        <w:sz w:val="20"/>
        <w:szCs w:val="20"/>
      </w:rPr>
      <w:tab/>
      <w:t>Copyright QA Ltd 2024</w:t>
    </w:r>
  </w:p>
  <w:p w14:paraId="3D37FEEB" w14:textId="77777777" w:rsidR="005650C1" w:rsidRPr="005650C1" w:rsidRDefault="005650C1">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89194" w14:textId="77777777" w:rsidR="00786B7E" w:rsidRDefault="00786B7E" w:rsidP="00786B7E">
    <w:pPr>
      <w:pStyle w:val="Footer"/>
      <w:tabs>
        <w:tab w:val="clear" w:pos="9026"/>
        <w:tab w:val="right" w:pos="10204"/>
      </w:tabs>
    </w:pPr>
    <w:r w:rsidRPr="00232C50">
      <w:fldChar w:fldCharType="begin"/>
    </w:r>
    <w:r w:rsidRPr="00232C50">
      <w:instrText xml:space="preserve"> PAGE   \* MERGEFORMAT </w:instrText>
    </w:r>
    <w:r w:rsidRPr="00232C50">
      <w:fldChar w:fldCharType="separate"/>
    </w:r>
    <w:proofErr w:type="spellStart"/>
    <w:r>
      <w:t>i</w:t>
    </w:r>
    <w:proofErr w:type="spellEnd"/>
    <w:r w:rsidRPr="00232C50">
      <w:fldChar w:fldCharType="end"/>
    </w:r>
    <w:r w:rsidRPr="00232C50">
      <w:t xml:space="preserve"> | </w:t>
    </w:r>
    <w:r>
      <w:t>[Insert title]</w:t>
    </w:r>
    <w:r>
      <w:tab/>
    </w:r>
    <w:r>
      <w:tab/>
      <w:t>© QA Limited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20A5B" w14:textId="77777777" w:rsidR="003E5AD9" w:rsidRDefault="003E5AD9" w:rsidP="007F513E">
      <w:r>
        <w:separator/>
      </w:r>
    </w:p>
  </w:footnote>
  <w:footnote w:type="continuationSeparator" w:id="0">
    <w:p w14:paraId="7C198B5C" w14:textId="77777777" w:rsidR="003E5AD9" w:rsidRDefault="003E5AD9" w:rsidP="007F5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6E20D" w14:textId="77777777" w:rsidR="000F043B" w:rsidRDefault="000F04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FF789" w14:textId="1BFBC469" w:rsidR="593D53C8" w:rsidRDefault="593D53C8" w:rsidP="593D53C8">
    <w:pPr>
      <w:pStyle w:val="Header"/>
      <w:rPr>
        <w:sz w:val="18"/>
        <w:szCs w:val="18"/>
      </w:rPr>
    </w:pPr>
    <w:r>
      <w:rPr>
        <w:noProof/>
      </w:rPr>
      <w:drawing>
        <wp:inline distT="0" distB="0" distL="0" distR="0" wp14:anchorId="67C863C7" wp14:editId="39312510">
          <wp:extent cx="986894" cy="324000"/>
          <wp:effectExtent l="0" t="0" r="3810" b="0"/>
          <wp:docPr id="1000028760"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86894" cy="324000"/>
                  </a:xfrm>
                  <a:prstGeom prst="rect">
                    <a:avLst/>
                  </a:prstGeom>
                </pic:spPr>
              </pic:pic>
            </a:graphicData>
          </a:graphic>
        </wp:inline>
      </w:drawing>
    </w:r>
    <w:r>
      <w:t xml:space="preserve">                </w:t>
    </w:r>
    <w:r w:rsidRPr="593D53C8">
      <w:rPr>
        <w:color w:val="FF0000"/>
        <w:sz w:val="18"/>
        <w:szCs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AC704" w14:textId="77777777" w:rsidR="000F043B" w:rsidRDefault="000F04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2E34E5AE"/>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2"/>
    <w:multiLevelType w:val="singleLevel"/>
    <w:tmpl w:val="B7467314"/>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02DC5002"/>
    <w:multiLevelType w:val="multilevel"/>
    <w:tmpl w:val="E8B6480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F4E59D5"/>
    <w:multiLevelType w:val="hybridMultilevel"/>
    <w:tmpl w:val="40A0A4FA"/>
    <w:lvl w:ilvl="0" w:tplc="BC34B044">
      <w:numFmt w:val="bullet"/>
      <w:pStyle w:val="Bulletlist1"/>
      <w:lvlText w:val="•"/>
      <w:lvlJc w:val="left"/>
      <w:pPr>
        <w:ind w:left="1080" w:hanging="720"/>
      </w:pPr>
      <w:rPr>
        <w:rFonts w:ascii="Figtree" w:eastAsiaTheme="minorHAnsi" w:hAnsi="Figtree"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324D5B"/>
    <w:multiLevelType w:val="hybridMultilevel"/>
    <w:tmpl w:val="A29CC74A"/>
    <w:lvl w:ilvl="0" w:tplc="1FFEC70C">
      <w:start w:val="1"/>
      <w:numFmt w:val="lowerLetter"/>
      <w:pStyle w:val="LetterList"/>
      <w:lvlText w:val="%1)"/>
      <w:lvlJc w:val="left"/>
      <w:pPr>
        <w:ind w:left="1701" w:hanging="567"/>
      </w:pPr>
      <w:rPr>
        <w:rFonts w:ascii="Montserrat Light" w:hAnsi="Montserrat Light" w:hint="default"/>
        <w:b w:val="0"/>
        <w:i w:val="0"/>
        <w:color w:val="auto"/>
        <w:sz w:val="22"/>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 w15:restartNumberingAfterBreak="0">
    <w:nsid w:val="17A11691"/>
    <w:multiLevelType w:val="hybridMultilevel"/>
    <w:tmpl w:val="90360952"/>
    <w:lvl w:ilvl="0" w:tplc="07DAB6F0">
      <w:start w:val="1"/>
      <w:numFmt w:val="bullet"/>
      <w:lvlText w:val=""/>
      <w:lvlJc w:val="left"/>
      <w:pPr>
        <w:ind w:left="720" w:hanging="360"/>
      </w:pPr>
      <w:rPr>
        <w:rFonts w:ascii="Symbol" w:hAnsi="Symbol" w:hint="default"/>
      </w:rPr>
    </w:lvl>
    <w:lvl w:ilvl="1" w:tplc="9C0E6590">
      <w:start w:val="1"/>
      <w:numFmt w:val="bullet"/>
      <w:lvlText w:val="o"/>
      <w:lvlJc w:val="left"/>
      <w:pPr>
        <w:ind w:left="1440" w:hanging="360"/>
      </w:pPr>
      <w:rPr>
        <w:rFonts w:ascii="Courier New" w:hAnsi="Courier New" w:hint="default"/>
      </w:rPr>
    </w:lvl>
    <w:lvl w:ilvl="2" w:tplc="DBB44828">
      <w:start w:val="1"/>
      <w:numFmt w:val="bullet"/>
      <w:lvlText w:val=""/>
      <w:lvlJc w:val="left"/>
      <w:pPr>
        <w:ind w:left="2160" w:hanging="360"/>
      </w:pPr>
      <w:rPr>
        <w:rFonts w:ascii="Wingdings" w:hAnsi="Wingdings" w:hint="default"/>
      </w:rPr>
    </w:lvl>
    <w:lvl w:ilvl="3" w:tplc="9612A496">
      <w:start w:val="1"/>
      <w:numFmt w:val="bullet"/>
      <w:lvlText w:val=""/>
      <w:lvlJc w:val="left"/>
      <w:pPr>
        <w:ind w:left="2880" w:hanging="360"/>
      </w:pPr>
      <w:rPr>
        <w:rFonts w:ascii="Symbol" w:hAnsi="Symbol" w:hint="default"/>
      </w:rPr>
    </w:lvl>
    <w:lvl w:ilvl="4" w:tplc="B3F66C38">
      <w:start w:val="1"/>
      <w:numFmt w:val="bullet"/>
      <w:lvlText w:val="o"/>
      <w:lvlJc w:val="left"/>
      <w:pPr>
        <w:ind w:left="3600" w:hanging="360"/>
      </w:pPr>
      <w:rPr>
        <w:rFonts w:ascii="Courier New" w:hAnsi="Courier New" w:hint="default"/>
      </w:rPr>
    </w:lvl>
    <w:lvl w:ilvl="5" w:tplc="3350FA1E">
      <w:start w:val="1"/>
      <w:numFmt w:val="bullet"/>
      <w:lvlText w:val=""/>
      <w:lvlJc w:val="left"/>
      <w:pPr>
        <w:ind w:left="4320" w:hanging="360"/>
      </w:pPr>
      <w:rPr>
        <w:rFonts w:ascii="Wingdings" w:hAnsi="Wingdings" w:hint="default"/>
      </w:rPr>
    </w:lvl>
    <w:lvl w:ilvl="6" w:tplc="FB6E7098">
      <w:start w:val="1"/>
      <w:numFmt w:val="bullet"/>
      <w:lvlText w:val=""/>
      <w:lvlJc w:val="left"/>
      <w:pPr>
        <w:ind w:left="5040" w:hanging="360"/>
      </w:pPr>
      <w:rPr>
        <w:rFonts w:ascii="Symbol" w:hAnsi="Symbol" w:hint="default"/>
      </w:rPr>
    </w:lvl>
    <w:lvl w:ilvl="7" w:tplc="F086F6B2">
      <w:start w:val="1"/>
      <w:numFmt w:val="bullet"/>
      <w:lvlText w:val="o"/>
      <w:lvlJc w:val="left"/>
      <w:pPr>
        <w:ind w:left="5760" w:hanging="360"/>
      </w:pPr>
      <w:rPr>
        <w:rFonts w:ascii="Courier New" w:hAnsi="Courier New" w:hint="default"/>
      </w:rPr>
    </w:lvl>
    <w:lvl w:ilvl="8" w:tplc="CBE47416">
      <w:start w:val="1"/>
      <w:numFmt w:val="bullet"/>
      <w:lvlText w:val=""/>
      <w:lvlJc w:val="left"/>
      <w:pPr>
        <w:ind w:left="6480" w:hanging="360"/>
      </w:pPr>
      <w:rPr>
        <w:rFonts w:ascii="Wingdings" w:hAnsi="Wingdings" w:hint="default"/>
      </w:rPr>
    </w:lvl>
  </w:abstractNum>
  <w:abstractNum w:abstractNumId="6" w15:restartNumberingAfterBreak="0">
    <w:nsid w:val="195A5332"/>
    <w:multiLevelType w:val="hybridMultilevel"/>
    <w:tmpl w:val="8C72914A"/>
    <w:lvl w:ilvl="0" w:tplc="08090001">
      <w:start w:val="1"/>
      <w:numFmt w:val="bullet"/>
      <w:lvlText w:val=""/>
      <w:lvlJc w:val="left"/>
      <w:pPr>
        <w:ind w:left="360" w:hanging="360"/>
      </w:pPr>
      <w:rPr>
        <w:rFonts w:ascii="Symbol" w:hAnsi="Symbol" w:hint="default"/>
      </w:rPr>
    </w:lvl>
    <w:lvl w:ilvl="1" w:tplc="4C68B538">
      <w:numFmt w:val="bullet"/>
      <w:lvlText w:val="•"/>
      <w:lvlJc w:val="left"/>
      <w:pPr>
        <w:ind w:left="1440" w:hanging="720"/>
      </w:pPr>
      <w:rPr>
        <w:rFonts w:ascii="Figtree" w:eastAsiaTheme="minorHAnsi" w:hAnsi="Figtree" w:cstheme="minorBid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DC37565"/>
    <w:multiLevelType w:val="hybridMultilevel"/>
    <w:tmpl w:val="C89C9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194CAC"/>
    <w:multiLevelType w:val="hybridMultilevel"/>
    <w:tmpl w:val="507034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79B1774"/>
    <w:multiLevelType w:val="hybridMultilevel"/>
    <w:tmpl w:val="D4E604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79E09BB"/>
    <w:multiLevelType w:val="hybridMultilevel"/>
    <w:tmpl w:val="E4320BF8"/>
    <w:lvl w:ilvl="0" w:tplc="86B2C846">
      <w:start w:val="1"/>
      <w:numFmt w:val="bullet"/>
      <w:pStyle w:val="Bulletlevel2"/>
      <w:lvlText w:val=""/>
      <w:lvlJc w:val="left"/>
      <w:pPr>
        <w:ind w:left="1701" w:hanging="567"/>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1" w15:restartNumberingAfterBreak="0">
    <w:nsid w:val="376A1F40"/>
    <w:multiLevelType w:val="hybridMultilevel"/>
    <w:tmpl w:val="FC42008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C63EBB18">
      <w:numFmt w:val="bullet"/>
      <w:lvlText w:val="•"/>
      <w:lvlJc w:val="left"/>
      <w:pPr>
        <w:ind w:left="2160" w:hanging="720"/>
      </w:pPr>
      <w:rPr>
        <w:rFonts w:ascii="Montserrat" w:eastAsiaTheme="minorHAnsi" w:hAnsi="Montserrat" w:cs="Segoe UI"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83E6163"/>
    <w:multiLevelType w:val="multilevel"/>
    <w:tmpl w:val="D17283F4"/>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B1A1583"/>
    <w:multiLevelType w:val="multilevel"/>
    <w:tmpl w:val="13725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E66033D"/>
    <w:multiLevelType w:val="hybridMultilevel"/>
    <w:tmpl w:val="CB3AE89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FA44902"/>
    <w:multiLevelType w:val="multilevel"/>
    <w:tmpl w:val="1E4230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6155A0"/>
    <w:multiLevelType w:val="hybridMultilevel"/>
    <w:tmpl w:val="65642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87497B"/>
    <w:multiLevelType w:val="hybridMultilevel"/>
    <w:tmpl w:val="7D0A7FCC"/>
    <w:lvl w:ilvl="0" w:tplc="555C0D56">
      <w:start w:val="1"/>
      <w:numFmt w:val="bullet"/>
      <w:pStyle w:val="TableBullet"/>
      <w:lvlText w:val=""/>
      <w:lvlJc w:val="left"/>
      <w:pPr>
        <w:ind w:left="397" w:hanging="284"/>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46B83988"/>
    <w:multiLevelType w:val="hybridMultilevel"/>
    <w:tmpl w:val="D70098A2"/>
    <w:lvl w:ilvl="0" w:tplc="0AD28780">
      <w:start w:val="1"/>
      <w:numFmt w:val="bullet"/>
      <w:pStyle w:val="Bulletlevel1"/>
      <w:lvlText w:val=""/>
      <w:lvlJc w:val="left"/>
      <w:pPr>
        <w:ind w:left="113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6806B8"/>
    <w:multiLevelType w:val="hybridMultilevel"/>
    <w:tmpl w:val="F424B3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32758DD"/>
    <w:multiLevelType w:val="hybridMultilevel"/>
    <w:tmpl w:val="C86082BA"/>
    <w:lvl w:ilvl="0" w:tplc="B83A0E84">
      <w:start w:val="1"/>
      <w:numFmt w:val="decimal"/>
      <w:pStyle w:val="Numberlist"/>
      <w:lvlText w:val="%1."/>
      <w:lvlJc w:val="left"/>
      <w:pPr>
        <w:ind w:left="1080" w:hanging="720"/>
      </w:pPr>
      <w:rPr>
        <w:rFonts w:hint="default"/>
      </w:rPr>
    </w:lvl>
    <w:lvl w:ilvl="1" w:tplc="65E80172">
      <w:start w:val="1"/>
      <w:numFmt w:val="lowerLetter"/>
      <w:lvlText w:val="%2)"/>
      <w:lvlJc w:val="left"/>
      <w:pPr>
        <w:ind w:left="1656" w:hanging="576"/>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876CA4"/>
    <w:multiLevelType w:val="multilevel"/>
    <w:tmpl w:val="4D0EA8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3951E1"/>
    <w:multiLevelType w:val="hybridMultilevel"/>
    <w:tmpl w:val="0DF25D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5DB3CF3"/>
    <w:multiLevelType w:val="hybridMultilevel"/>
    <w:tmpl w:val="F190B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144F4B"/>
    <w:multiLevelType w:val="multilevel"/>
    <w:tmpl w:val="8542A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B21142C"/>
    <w:multiLevelType w:val="multilevel"/>
    <w:tmpl w:val="26A048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C83387"/>
    <w:multiLevelType w:val="hybridMultilevel"/>
    <w:tmpl w:val="013A68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0FC33AD"/>
    <w:multiLevelType w:val="hybridMultilevel"/>
    <w:tmpl w:val="BEE622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5E34A92"/>
    <w:multiLevelType w:val="multilevel"/>
    <w:tmpl w:val="41BE68D0"/>
    <w:lvl w:ilvl="0">
      <w:start w:val="1"/>
      <w:numFmt w:val="decimal"/>
      <w:lvlText w:val="%1)"/>
      <w:lvlJc w:val="left"/>
      <w:pPr>
        <w:ind w:left="360" w:hanging="360"/>
      </w:pPr>
    </w:lvl>
    <w:lvl w:ilvl="1">
      <w:start w:val="1"/>
      <w:numFmt w:val="lowerLetter"/>
      <w:pStyle w:val="Letterlist0"/>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B0717F5"/>
    <w:multiLevelType w:val="hybridMultilevel"/>
    <w:tmpl w:val="6130EC46"/>
    <w:lvl w:ilvl="0" w:tplc="E1AC4982">
      <w:start w:val="1"/>
      <w:numFmt w:val="decimal"/>
      <w:pStyle w:val="NumberList0"/>
      <w:lvlText w:val="%1."/>
      <w:lvlJc w:val="left"/>
      <w:pPr>
        <w:ind w:left="1134" w:hanging="567"/>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0" w15:restartNumberingAfterBreak="0">
    <w:nsid w:val="7EC76AA0"/>
    <w:multiLevelType w:val="hybridMultilevel"/>
    <w:tmpl w:val="915E573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F867C95"/>
    <w:multiLevelType w:val="multilevel"/>
    <w:tmpl w:val="49C68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75049767">
    <w:abstractNumId w:val="12"/>
  </w:num>
  <w:num w:numId="2" w16cid:durableId="1710959336">
    <w:abstractNumId w:val="16"/>
  </w:num>
  <w:num w:numId="3" w16cid:durableId="37897106">
    <w:abstractNumId w:val="3"/>
  </w:num>
  <w:num w:numId="4" w16cid:durableId="1065445368">
    <w:abstractNumId w:val="26"/>
  </w:num>
  <w:num w:numId="5" w16cid:durableId="1509756976">
    <w:abstractNumId w:val="20"/>
  </w:num>
  <w:num w:numId="6" w16cid:durableId="1992630998">
    <w:abstractNumId w:val="2"/>
  </w:num>
  <w:num w:numId="7" w16cid:durableId="1127549620">
    <w:abstractNumId w:val="1"/>
  </w:num>
  <w:num w:numId="8" w16cid:durableId="1623220833">
    <w:abstractNumId w:val="0"/>
  </w:num>
  <w:num w:numId="9" w16cid:durableId="1589922319">
    <w:abstractNumId w:val="17"/>
  </w:num>
  <w:num w:numId="10" w16cid:durableId="380635671">
    <w:abstractNumId w:val="18"/>
  </w:num>
  <w:num w:numId="11" w16cid:durableId="2075270541">
    <w:abstractNumId w:val="10"/>
  </w:num>
  <w:num w:numId="12" w16cid:durableId="658967853">
    <w:abstractNumId w:val="29"/>
  </w:num>
  <w:num w:numId="13" w16cid:durableId="1582442330">
    <w:abstractNumId w:val="4"/>
  </w:num>
  <w:num w:numId="14" w16cid:durableId="1693529811">
    <w:abstractNumId w:val="28"/>
  </w:num>
  <w:num w:numId="15" w16cid:durableId="879363830">
    <w:abstractNumId w:val="11"/>
  </w:num>
  <w:num w:numId="16" w16cid:durableId="303973855">
    <w:abstractNumId w:val="19"/>
  </w:num>
  <w:num w:numId="17" w16cid:durableId="1159082459">
    <w:abstractNumId w:val="22"/>
  </w:num>
  <w:num w:numId="18" w16cid:durableId="1651909354">
    <w:abstractNumId w:val="9"/>
  </w:num>
  <w:num w:numId="19" w16cid:durableId="1145314773">
    <w:abstractNumId w:val="6"/>
  </w:num>
  <w:num w:numId="20" w16cid:durableId="2026054237">
    <w:abstractNumId w:val="30"/>
  </w:num>
  <w:num w:numId="21" w16cid:durableId="392656759">
    <w:abstractNumId w:val="23"/>
  </w:num>
  <w:num w:numId="22" w16cid:durableId="514541387">
    <w:abstractNumId w:val="14"/>
  </w:num>
  <w:num w:numId="23" w16cid:durableId="1430544621">
    <w:abstractNumId w:val="8"/>
  </w:num>
  <w:num w:numId="24" w16cid:durableId="946157240">
    <w:abstractNumId w:val="27"/>
  </w:num>
  <w:num w:numId="25" w16cid:durableId="824970995">
    <w:abstractNumId w:val="24"/>
  </w:num>
  <w:num w:numId="26" w16cid:durableId="1108543428">
    <w:abstractNumId w:val="31"/>
  </w:num>
  <w:num w:numId="27" w16cid:durableId="1290894049">
    <w:abstractNumId w:val="13"/>
  </w:num>
  <w:num w:numId="28" w16cid:durableId="2041784658">
    <w:abstractNumId w:val="5"/>
  </w:num>
  <w:num w:numId="29" w16cid:durableId="241182415">
    <w:abstractNumId w:val="7"/>
  </w:num>
  <w:num w:numId="30" w16cid:durableId="1216896926">
    <w:abstractNumId w:val="25"/>
  </w:num>
  <w:num w:numId="31" w16cid:durableId="1694765843">
    <w:abstractNumId w:val="15"/>
  </w:num>
  <w:num w:numId="32" w16cid:durableId="107944600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D42"/>
    <w:rsid w:val="00014C9E"/>
    <w:rsid w:val="000217FA"/>
    <w:rsid w:val="00022EB9"/>
    <w:rsid w:val="00023489"/>
    <w:rsid w:val="00030DD2"/>
    <w:rsid w:val="00032874"/>
    <w:rsid w:val="000439EF"/>
    <w:rsid w:val="0004620D"/>
    <w:rsid w:val="000650C2"/>
    <w:rsid w:val="0006516C"/>
    <w:rsid w:val="0007050E"/>
    <w:rsid w:val="00072656"/>
    <w:rsid w:val="00082AC3"/>
    <w:rsid w:val="000910F3"/>
    <w:rsid w:val="00094E27"/>
    <w:rsid w:val="000C6C71"/>
    <w:rsid w:val="000E2F26"/>
    <w:rsid w:val="000F043B"/>
    <w:rsid w:val="0011357B"/>
    <w:rsid w:val="00134C15"/>
    <w:rsid w:val="0014145F"/>
    <w:rsid w:val="00152AE6"/>
    <w:rsid w:val="001600EC"/>
    <w:rsid w:val="00162A8C"/>
    <w:rsid w:val="001709BE"/>
    <w:rsid w:val="00175BFD"/>
    <w:rsid w:val="00182B22"/>
    <w:rsid w:val="00185B11"/>
    <w:rsid w:val="00191093"/>
    <w:rsid w:val="00194F98"/>
    <w:rsid w:val="001A7EBF"/>
    <w:rsid w:val="001B6FB5"/>
    <w:rsid w:val="001E44F2"/>
    <w:rsid w:val="001E5525"/>
    <w:rsid w:val="001F5B9E"/>
    <w:rsid w:val="0022020E"/>
    <w:rsid w:val="002260DA"/>
    <w:rsid w:val="0028219F"/>
    <w:rsid w:val="00286F9B"/>
    <w:rsid w:val="002A02A4"/>
    <w:rsid w:val="002A365B"/>
    <w:rsid w:val="002A3720"/>
    <w:rsid w:val="002A65F1"/>
    <w:rsid w:val="002B086E"/>
    <w:rsid w:val="002B6761"/>
    <w:rsid w:val="002B69D6"/>
    <w:rsid w:val="002C0BED"/>
    <w:rsid w:val="002E1E0A"/>
    <w:rsid w:val="002E2D72"/>
    <w:rsid w:val="002E3C35"/>
    <w:rsid w:val="002E4C08"/>
    <w:rsid w:val="002E79E2"/>
    <w:rsid w:val="0032085B"/>
    <w:rsid w:val="00323455"/>
    <w:rsid w:val="00325D71"/>
    <w:rsid w:val="00326029"/>
    <w:rsid w:val="0033641D"/>
    <w:rsid w:val="00340E8E"/>
    <w:rsid w:val="003415B4"/>
    <w:rsid w:val="00346CF1"/>
    <w:rsid w:val="003603BA"/>
    <w:rsid w:val="00364719"/>
    <w:rsid w:val="003A7644"/>
    <w:rsid w:val="003B54B5"/>
    <w:rsid w:val="003C436F"/>
    <w:rsid w:val="003E5AD9"/>
    <w:rsid w:val="00416861"/>
    <w:rsid w:val="004210EB"/>
    <w:rsid w:val="00437598"/>
    <w:rsid w:val="00441EB6"/>
    <w:rsid w:val="00443A14"/>
    <w:rsid w:val="0046212B"/>
    <w:rsid w:val="00477FA1"/>
    <w:rsid w:val="00486D9B"/>
    <w:rsid w:val="00497AD6"/>
    <w:rsid w:val="004A227A"/>
    <w:rsid w:val="004A2A30"/>
    <w:rsid w:val="004A2C68"/>
    <w:rsid w:val="004B455B"/>
    <w:rsid w:val="004C0895"/>
    <w:rsid w:val="004C2DA0"/>
    <w:rsid w:val="004E0A08"/>
    <w:rsid w:val="004E5F65"/>
    <w:rsid w:val="004F0BC6"/>
    <w:rsid w:val="004F4FBA"/>
    <w:rsid w:val="00520E70"/>
    <w:rsid w:val="00523655"/>
    <w:rsid w:val="00524EC7"/>
    <w:rsid w:val="00527370"/>
    <w:rsid w:val="0053225A"/>
    <w:rsid w:val="005324A5"/>
    <w:rsid w:val="00555B1C"/>
    <w:rsid w:val="005650C1"/>
    <w:rsid w:val="00574380"/>
    <w:rsid w:val="00587965"/>
    <w:rsid w:val="00597991"/>
    <w:rsid w:val="005A2769"/>
    <w:rsid w:val="005A300C"/>
    <w:rsid w:val="005A38C2"/>
    <w:rsid w:val="005A656D"/>
    <w:rsid w:val="005A7828"/>
    <w:rsid w:val="005B0D93"/>
    <w:rsid w:val="005C6623"/>
    <w:rsid w:val="006007BF"/>
    <w:rsid w:val="00602689"/>
    <w:rsid w:val="00610438"/>
    <w:rsid w:val="00616CE3"/>
    <w:rsid w:val="006471A8"/>
    <w:rsid w:val="006511A2"/>
    <w:rsid w:val="00652585"/>
    <w:rsid w:val="0066501D"/>
    <w:rsid w:val="0068572B"/>
    <w:rsid w:val="006911C4"/>
    <w:rsid w:val="00697B9A"/>
    <w:rsid w:val="006A45C5"/>
    <w:rsid w:val="006C0FEB"/>
    <w:rsid w:val="006E690D"/>
    <w:rsid w:val="006E7F90"/>
    <w:rsid w:val="00700570"/>
    <w:rsid w:val="00703060"/>
    <w:rsid w:val="00724E3E"/>
    <w:rsid w:val="007476B9"/>
    <w:rsid w:val="00750DA6"/>
    <w:rsid w:val="00762BD0"/>
    <w:rsid w:val="00765FEF"/>
    <w:rsid w:val="007741DD"/>
    <w:rsid w:val="00786B7E"/>
    <w:rsid w:val="007C2497"/>
    <w:rsid w:val="007C3D89"/>
    <w:rsid w:val="007D5CA7"/>
    <w:rsid w:val="007D6146"/>
    <w:rsid w:val="007D6FD4"/>
    <w:rsid w:val="007E2CF4"/>
    <w:rsid w:val="007E44AB"/>
    <w:rsid w:val="007F513E"/>
    <w:rsid w:val="007F5A7E"/>
    <w:rsid w:val="00804FD1"/>
    <w:rsid w:val="0080546A"/>
    <w:rsid w:val="00813540"/>
    <w:rsid w:val="00820D5C"/>
    <w:rsid w:val="0084601C"/>
    <w:rsid w:val="00852C18"/>
    <w:rsid w:val="008648DD"/>
    <w:rsid w:val="008856DD"/>
    <w:rsid w:val="008965EE"/>
    <w:rsid w:val="008A01D8"/>
    <w:rsid w:val="008B3754"/>
    <w:rsid w:val="008D4504"/>
    <w:rsid w:val="00901E6B"/>
    <w:rsid w:val="00902965"/>
    <w:rsid w:val="00903FCA"/>
    <w:rsid w:val="00911ABF"/>
    <w:rsid w:val="0093598F"/>
    <w:rsid w:val="00937313"/>
    <w:rsid w:val="00951F45"/>
    <w:rsid w:val="009561A1"/>
    <w:rsid w:val="009715FF"/>
    <w:rsid w:val="00987561"/>
    <w:rsid w:val="009960F5"/>
    <w:rsid w:val="009B0E0C"/>
    <w:rsid w:val="009D3007"/>
    <w:rsid w:val="009D73A3"/>
    <w:rsid w:val="009E6509"/>
    <w:rsid w:val="009F033F"/>
    <w:rsid w:val="009F3CB1"/>
    <w:rsid w:val="00A03FE1"/>
    <w:rsid w:val="00A433B2"/>
    <w:rsid w:val="00A45AFE"/>
    <w:rsid w:val="00A67669"/>
    <w:rsid w:val="00A76D1A"/>
    <w:rsid w:val="00A85367"/>
    <w:rsid w:val="00A922CF"/>
    <w:rsid w:val="00AB0162"/>
    <w:rsid w:val="00AB1542"/>
    <w:rsid w:val="00AD2A6A"/>
    <w:rsid w:val="00AE3655"/>
    <w:rsid w:val="00AF24CC"/>
    <w:rsid w:val="00AF3CDB"/>
    <w:rsid w:val="00B142E1"/>
    <w:rsid w:val="00B25C5E"/>
    <w:rsid w:val="00B35D3F"/>
    <w:rsid w:val="00B3639D"/>
    <w:rsid w:val="00B37595"/>
    <w:rsid w:val="00B57DB4"/>
    <w:rsid w:val="00B632F7"/>
    <w:rsid w:val="00B646F4"/>
    <w:rsid w:val="00B77EDB"/>
    <w:rsid w:val="00B87D62"/>
    <w:rsid w:val="00B9570D"/>
    <w:rsid w:val="00BC51AA"/>
    <w:rsid w:val="00BE0167"/>
    <w:rsid w:val="00BE6F66"/>
    <w:rsid w:val="00C023BC"/>
    <w:rsid w:val="00C1331D"/>
    <w:rsid w:val="00C217D8"/>
    <w:rsid w:val="00C31CB9"/>
    <w:rsid w:val="00C341D9"/>
    <w:rsid w:val="00C34B92"/>
    <w:rsid w:val="00C4044B"/>
    <w:rsid w:val="00C45675"/>
    <w:rsid w:val="00C57911"/>
    <w:rsid w:val="00C75240"/>
    <w:rsid w:val="00C82ADE"/>
    <w:rsid w:val="00CA2106"/>
    <w:rsid w:val="00CC14FB"/>
    <w:rsid w:val="00CE5672"/>
    <w:rsid w:val="00D01A91"/>
    <w:rsid w:val="00D04303"/>
    <w:rsid w:val="00D212FD"/>
    <w:rsid w:val="00D24437"/>
    <w:rsid w:val="00D25E19"/>
    <w:rsid w:val="00D43346"/>
    <w:rsid w:val="00D52791"/>
    <w:rsid w:val="00D63AB5"/>
    <w:rsid w:val="00D70BF9"/>
    <w:rsid w:val="00D71E1F"/>
    <w:rsid w:val="00D975A7"/>
    <w:rsid w:val="00DC43C6"/>
    <w:rsid w:val="00DD050E"/>
    <w:rsid w:val="00DE2271"/>
    <w:rsid w:val="00DF1239"/>
    <w:rsid w:val="00DF1581"/>
    <w:rsid w:val="00DF18B7"/>
    <w:rsid w:val="00E22609"/>
    <w:rsid w:val="00E23C39"/>
    <w:rsid w:val="00E25783"/>
    <w:rsid w:val="00E536DC"/>
    <w:rsid w:val="00E635A6"/>
    <w:rsid w:val="00E90364"/>
    <w:rsid w:val="00E93347"/>
    <w:rsid w:val="00EA096D"/>
    <w:rsid w:val="00EB3038"/>
    <w:rsid w:val="00ED3E02"/>
    <w:rsid w:val="00EE0D2A"/>
    <w:rsid w:val="00EE15C1"/>
    <w:rsid w:val="00EE41BF"/>
    <w:rsid w:val="00F02405"/>
    <w:rsid w:val="00F04C1A"/>
    <w:rsid w:val="00F078E3"/>
    <w:rsid w:val="00F10D42"/>
    <w:rsid w:val="00F1147D"/>
    <w:rsid w:val="00F22D43"/>
    <w:rsid w:val="00F31A40"/>
    <w:rsid w:val="00F3281A"/>
    <w:rsid w:val="00F41476"/>
    <w:rsid w:val="00F47407"/>
    <w:rsid w:val="00F559A5"/>
    <w:rsid w:val="00F57EB3"/>
    <w:rsid w:val="00F71083"/>
    <w:rsid w:val="00F81233"/>
    <w:rsid w:val="00F87765"/>
    <w:rsid w:val="00F9159C"/>
    <w:rsid w:val="00FB5B97"/>
    <w:rsid w:val="00FE6367"/>
    <w:rsid w:val="00FF45E5"/>
    <w:rsid w:val="1BC797FD"/>
    <w:rsid w:val="593D53C8"/>
    <w:rsid w:val="5ACAD2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850137"/>
  <w15:chartTrackingRefBased/>
  <w15:docId w15:val="{733D577C-71CA-4D3D-B792-58645FFAA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13E"/>
    <w:pPr>
      <w:spacing w:before="120" w:after="0" w:line="240" w:lineRule="auto"/>
    </w:pPr>
    <w:rPr>
      <w:sz w:val="24"/>
      <w:szCs w:val="24"/>
    </w:rPr>
  </w:style>
  <w:style w:type="paragraph" w:styleId="Heading1">
    <w:name w:val="heading 1"/>
    <w:basedOn w:val="Normal"/>
    <w:next w:val="Normal"/>
    <w:link w:val="Heading1Char"/>
    <w:uiPriority w:val="9"/>
    <w:qFormat/>
    <w:rsid w:val="00D70BF9"/>
    <w:pPr>
      <w:keepNext/>
      <w:keepLines/>
      <w:numPr>
        <w:numId w:val="1"/>
      </w:numPr>
      <w:spacing w:before="240"/>
      <w:outlineLvl w:val="0"/>
    </w:pPr>
    <w:rPr>
      <w:rFonts w:asciiTheme="majorHAnsi" w:eastAsiaTheme="majorEastAsia" w:hAnsiTheme="majorHAnsi" w:cstheme="majorBidi"/>
      <w:sz w:val="40"/>
      <w:szCs w:val="40"/>
    </w:rPr>
  </w:style>
  <w:style w:type="paragraph" w:styleId="Heading2">
    <w:name w:val="heading 2"/>
    <w:basedOn w:val="Normal"/>
    <w:next w:val="Normal"/>
    <w:link w:val="Heading2Char"/>
    <w:uiPriority w:val="9"/>
    <w:unhideWhenUsed/>
    <w:qFormat/>
    <w:rsid w:val="004A2C68"/>
    <w:pPr>
      <w:keepNext/>
      <w:keepLines/>
      <w:numPr>
        <w:ilvl w:val="1"/>
        <w:numId w:val="1"/>
      </w:numPr>
      <w:ind w:left="1134" w:hanging="1134"/>
      <w:outlineLvl w:val="1"/>
    </w:pPr>
    <w:rPr>
      <w:rFonts w:eastAsiaTheme="majorEastAsia" w:cstheme="majorBidi"/>
      <w:b/>
      <w:bCs/>
      <w:sz w:val="32"/>
      <w:szCs w:val="32"/>
    </w:rPr>
  </w:style>
  <w:style w:type="paragraph" w:styleId="Heading3">
    <w:name w:val="heading 3"/>
    <w:basedOn w:val="Normal"/>
    <w:next w:val="Normal"/>
    <w:link w:val="Heading3Char"/>
    <w:uiPriority w:val="9"/>
    <w:unhideWhenUsed/>
    <w:qFormat/>
    <w:rsid w:val="004A2C68"/>
    <w:pPr>
      <w:numPr>
        <w:ilvl w:val="2"/>
        <w:numId w:val="1"/>
      </w:numPr>
      <w:ind w:left="1134" w:hanging="1134"/>
      <w:outlineLvl w:val="2"/>
    </w:pPr>
    <w:rPr>
      <w:b/>
      <w:bCs/>
      <w:sz w:val="28"/>
      <w:szCs w:val="28"/>
    </w:rPr>
  </w:style>
  <w:style w:type="paragraph" w:styleId="Heading4">
    <w:name w:val="heading 4"/>
    <w:basedOn w:val="ListParagraph"/>
    <w:next w:val="Normal"/>
    <w:link w:val="Heading4Char"/>
    <w:uiPriority w:val="9"/>
    <w:unhideWhenUsed/>
    <w:qFormat/>
    <w:rsid w:val="004A2C68"/>
    <w:pPr>
      <w:numPr>
        <w:ilvl w:val="3"/>
        <w:numId w:val="6"/>
      </w:numPr>
      <w:ind w:left="1134" w:hanging="1134"/>
      <w:outlineLvl w:val="3"/>
    </w:pPr>
    <w:rPr>
      <w:b/>
      <w:bCs/>
    </w:rPr>
  </w:style>
  <w:style w:type="paragraph" w:styleId="Heading5">
    <w:name w:val="heading 5"/>
    <w:basedOn w:val="Normal"/>
    <w:next w:val="Normal"/>
    <w:link w:val="Heading5Char"/>
    <w:uiPriority w:val="9"/>
    <w:semiHidden/>
    <w:unhideWhenUsed/>
    <w:rsid w:val="00A433B2"/>
    <w:pPr>
      <w:keepNext/>
      <w:keepLines/>
      <w:spacing w:before="80" w:after="40"/>
      <w:outlineLvl w:val="4"/>
    </w:pPr>
    <w:rPr>
      <w:rFonts w:eastAsiaTheme="majorEastAsia" w:cstheme="majorBidi"/>
      <w:color w:val="1E8BA8" w:themeColor="accent1" w:themeShade="BF"/>
    </w:rPr>
  </w:style>
  <w:style w:type="paragraph" w:styleId="Heading6">
    <w:name w:val="heading 6"/>
    <w:basedOn w:val="Normal"/>
    <w:next w:val="Normal"/>
    <w:link w:val="Heading6Char"/>
    <w:uiPriority w:val="9"/>
    <w:semiHidden/>
    <w:unhideWhenUsed/>
    <w:qFormat/>
    <w:rsid w:val="00A433B2"/>
    <w:pPr>
      <w:keepNext/>
      <w:keepLines/>
      <w:spacing w:before="40"/>
      <w:outlineLvl w:val="5"/>
    </w:pPr>
    <w:rPr>
      <w:rFonts w:eastAsiaTheme="majorEastAsia" w:cstheme="majorBidi"/>
      <w:i/>
      <w:iCs/>
      <w:color w:val="616161" w:themeColor="text1" w:themeTint="A6"/>
    </w:rPr>
  </w:style>
  <w:style w:type="paragraph" w:styleId="Heading7">
    <w:name w:val="heading 7"/>
    <w:basedOn w:val="Normal"/>
    <w:next w:val="Normal"/>
    <w:link w:val="Heading7Char"/>
    <w:uiPriority w:val="9"/>
    <w:semiHidden/>
    <w:unhideWhenUsed/>
    <w:qFormat/>
    <w:rsid w:val="00A433B2"/>
    <w:pPr>
      <w:keepNext/>
      <w:keepLines/>
      <w:spacing w:before="40"/>
      <w:outlineLvl w:val="6"/>
    </w:pPr>
    <w:rPr>
      <w:rFonts w:eastAsiaTheme="majorEastAsia" w:cstheme="majorBidi"/>
      <w:color w:val="616161" w:themeColor="text1" w:themeTint="A6"/>
    </w:rPr>
  </w:style>
  <w:style w:type="paragraph" w:styleId="Heading8">
    <w:name w:val="heading 8"/>
    <w:basedOn w:val="Normal"/>
    <w:next w:val="Normal"/>
    <w:link w:val="Heading8Char"/>
    <w:uiPriority w:val="9"/>
    <w:semiHidden/>
    <w:unhideWhenUsed/>
    <w:qFormat/>
    <w:rsid w:val="00A433B2"/>
    <w:pPr>
      <w:keepNext/>
      <w:keepLines/>
      <w:outlineLvl w:val="7"/>
    </w:pPr>
    <w:rPr>
      <w:rFonts w:eastAsiaTheme="majorEastAsia" w:cstheme="majorBidi"/>
      <w:i/>
      <w:iCs/>
      <w:color w:val="323232" w:themeColor="text1" w:themeTint="D8"/>
    </w:rPr>
  </w:style>
  <w:style w:type="paragraph" w:styleId="Heading9">
    <w:name w:val="heading 9"/>
    <w:basedOn w:val="Normal"/>
    <w:next w:val="Normal"/>
    <w:link w:val="Heading9Char"/>
    <w:uiPriority w:val="9"/>
    <w:semiHidden/>
    <w:unhideWhenUsed/>
    <w:qFormat/>
    <w:rsid w:val="00A433B2"/>
    <w:pPr>
      <w:keepNext/>
      <w:keepLines/>
      <w:outlineLvl w:val="8"/>
    </w:pPr>
    <w:rPr>
      <w:rFonts w:eastAsiaTheme="majorEastAsia" w:cstheme="majorBidi"/>
      <w:color w:val="32323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BF9"/>
    <w:rPr>
      <w:rFonts w:asciiTheme="majorHAnsi" w:eastAsiaTheme="majorEastAsia" w:hAnsiTheme="majorHAnsi" w:cstheme="majorBidi"/>
      <w:sz w:val="40"/>
      <w:szCs w:val="40"/>
    </w:rPr>
  </w:style>
  <w:style w:type="character" w:customStyle="1" w:styleId="Heading2Char">
    <w:name w:val="Heading 2 Char"/>
    <w:basedOn w:val="DefaultParagraphFont"/>
    <w:link w:val="Heading2"/>
    <w:uiPriority w:val="9"/>
    <w:rsid w:val="004A2C68"/>
    <w:rPr>
      <w:rFonts w:eastAsiaTheme="majorEastAsia" w:cstheme="majorBidi"/>
      <w:b/>
      <w:bCs/>
      <w:sz w:val="32"/>
      <w:szCs w:val="32"/>
    </w:rPr>
  </w:style>
  <w:style w:type="character" w:customStyle="1" w:styleId="Heading3Char">
    <w:name w:val="Heading 3 Char"/>
    <w:basedOn w:val="DefaultParagraphFont"/>
    <w:link w:val="Heading3"/>
    <w:uiPriority w:val="9"/>
    <w:rsid w:val="004A2C68"/>
    <w:rPr>
      <w:b/>
      <w:bCs/>
      <w:sz w:val="28"/>
      <w:szCs w:val="28"/>
    </w:rPr>
  </w:style>
  <w:style w:type="character" w:customStyle="1" w:styleId="Heading4Char">
    <w:name w:val="Heading 4 Char"/>
    <w:basedOn w:val="DefaultParagraphFont"/>
    <w:link w:val="Heading4"/>
    <w:uiPriority w:val="9"/>
    <w:rsid w:val="004A2C68"/>
    <w:rPr>
      <w:b/>
      <w:bCs/>
      <w:sz w:val="24"/>
      <w:szCs w:val="24"/>
    </w:rPr>
  </w:style>
  <w:style w:type="character" w:customStyle="1" w:styleId="Heading5Char">
    <w:name w:val="Heading 5 Char"/>
    <w:basedOn w:val="DefaultParagraphFont"/>
    <w:link w:val="Heading5"/>
    <w:uiPriority w:val="9"/>
    <w:semiHidden/>
    <w:rsid w:val="00A433B2"/>
    <w:rPr>
      <w:rFonts w:eastAsiaTheme="majorEastAsia" w:cstheme="majorBidi"/>
      <w:color w:val="1E8BA8" w:themeColor="accent1" w:themeShade="BF"/>
    </w:rPr>
  </w:style>
  <w:style w:type="character" w:customStyle="1" w:styleId="Heading6Char">
    <w:name w:val="Heading 6 Char"/>
    <w:basedOn w:val="DefaultParagraphFont"/>
    <w:link w:val="Heading6"/>
    <w:uiPriority w:val="9"/>
    <w:semiHidden/>
    <w:rsid w:val="00A433B2"/>
    <w:rPr>
      <w:rFonts w:eastAsiaTheme="majorEastAsia" w:cstheme="majorBidi"/>
      <w:i/>
      <w:iCs/>
      <w:color w:val="616161" w:themeColor="text1" w:themeTint="A6"/>
    </w:rPr>
  </w:style>
  <w:style w:type="character" w:customStyle="1" w:styleId="Heading7Char">
    <w:name w:val="Heading 7 Char"/>
    <w:basedOn w:val="DefaultParagraphFont"/>
    <w:link w:val="Heading7"/>
    <w:uiPriority w:val="9"/>
    <w:semiHidden/>
    <w:rsid w:val="00A433B2"/>
    <w:rPr>
      <w:rFonts w:eastAsiaTheme="majorEastAsia" w:cstheme="majorBidi"/>
      <w:color w:val="616161" w:themeColor="text1" w:themeTint="A6"/>
    </w:rPr>
  </w:style>
  <w:style w:type="character" w:customStyle="1" w:styleId="Heading8Char">
    <w:name w:val="Heading 8 Char"/>
    <w:basedOn w:val="DefaultParagraphFont"/>
    <w:link w:val="Heading8"/>
    <w:uiPriority w:val="9"/>
    <w:semiHidden/>
    <w:rsid w:val="00A433B2"/>
    <w:rPr>
      <w:rFonts w:eastAsiaTheme="majorEastAsia" w:cstheme="majorBidi"/>
      <w:i/>
      <w:iCs/>
      <w:color w:val="323232" w:themeColor="text1" w:themeTint="D8"/>
    </w:rPr>
  </w:style>
  <w:style w:type="character" w:customStyle="1" w:styleId="Heading9Char">
    <w:name w:val="Heading 9 Char"/>
    <w:basedOn w:val="DefaultParagraphFont"/>
    <w:link w:val="Heading9"/>
    <w:uiPriority w:val="9"/>
    <w:semiHidden/>
    <w:rsid w:val="00A433B2"/>
    <w:rPr>
      <w:rFonts w:eastAsiaTheme="majorEastAsia" w:cstheme="majorBidi"/>
      <w:color w:val="323232" w:themeColor="text1" w:themeTint="D8"/>
    </w:rPr>
  </w:style>
  <w:style w:type="paragraph" w:styleId="Title">
    <w:name w:val="Title"/>
    <w:basedOn w:val="Normal"/>
    <w:next w:val="Normal"/>
    <w:link w:val="TitleChar"/>
    <w:uiPriority w:val="10"/>
    <w:qFormat/>
    <w:rsid w:val="00F41476"/>
    <w:pPr>
      <w:spacing w:after="80" w:line="216" w:lineRule="auto"/>
      <w:contextualSpacing/>
    </w:pPr>
    <w:rPr>
      <w:rFonts w:asciiTheme="majorHAnsi" w:eastAsiaTheme="majorEastAsia" w:hAnsiTheme="majorHAnsi" w:cstheme="majorBidi"/>
      <w:b/>
      <w:color w:val="FFFFFF"/>
      <w:spacing w:val="-10"/>
      <w:kern w:val="28"/>
      <w:sz w:val="96"/>
      <w:szCs w:val="96"/>
    </w:rPr>
  </w:style>
  <w:style w:type="character" w:customStyle="1" w:styleId="TitleChar">
    <w:name w:val="Title Char"/>
    <w:basedOn w:val="DefaultParagraphFont"/>
    <w:link w:val="Title"/>
    <w:uiPriority w:val="10"/>
    <w:rsid w:val="00F41476"/>
    <w:rPr>
      <w:rFonts w:asciiTheme="majorHAnsi" w:eastAsiaTheme="majorEastAsia" w:hAnsiTheme="majorHAnsi" w:cstheme="majorBidi"/>
      <w:b/>
      <w:color w:val="FFFFFF"/>
      <w:spacing w:val="-10"/>
      <w:kern w:val="28"/>
      <w:sz w:val="96"/>
      <w:szCs w:val="96"/>
    </w:rPr>
  </w:style>
  <w:style w:type="paragraph" w:styleId="Subtitle">
    <w:name w:val="Subtitle"/>
    <w:basedOn w:val="Normal"/>
    <w:next w:val="Normal"/>
    <w:link w:val="SubtitleChar"/>
    <w:uiPriority w:val="11"/>
    <w:qFormat/>
    <w:rsid w:val="00F41476"/>
    <w:pPr>
      <w:spacing w:before="360"/>
    </w:pPr>
    <w:rPr>
      <w:rFonts w:ascii="Figtree Medium"/>
      <w:color w:val="FFFFFF"/>
      <w:sz w:val="48"/>
    </w:rPr>
  </w:style>
  <w:style w:type="character" w:customStyle="1" w:styleId="SubtitleChar">
    <w:name w:val="Subtitle Char"/>
    <w:basedOn w:val="DefaultParagraphFont"/>
    <w:link w:val="Subtitle"/>
    <w:uiPriority w:val="11"/>
    <w:rsid w:val="00F41476"/>
    <w:rPr>
      <w:rFonts w:ascii="Figtree Medium"/>
      <w:color w:val="FFFFFF"/>
      <w:sz w:val="48"/>
      <w:szCs w:val="24"/>
    </w:rPr>
  </w:style>
  <w:style w:type="paragraph" w:styleId="Quote">
    <w:name w:val="Quote"/>
    <w:basedOn w:val="Normal"/>
    <w:next w:val="Normal"/>
    <w:link w:val="QuoteChar"/>
    <w:uiPriority w:val="29"/>
    <w:qFormat/>
    <w:rsid w:val="00A433B2"/>
    <w:pPr>
      <w:spacing w:before="160"/>
      <w:jc w:val="center"/>
    </w:pPr>
    <w:rPr>
      <w:i/>
      <w:iCs/>
      <w:color w:val="494949" w:themeColor="text1" w:themeTint="BF"/>
    </w:rPr>
  </w:style>
  <w:style w:type="character" w:customStyle="1" w:styleId="QuoteChar">
    <w:name w:val="Quote Char"/>
    <w:basedOn w:val="DefaultParagraphFont"/>
    <w:link w:val="Quote"/>
    <w:uiPriority w:val="29"/>
    <w:rsid w:val="00A433B2"/>
    <w:rPr>
      <w:i/>
      <w:iCs/>
      <w:color w:val="494949" w:themeColor="text1" w:themeTint="BF"/>
    </w:rPr>
  </w:style>
  <w:style w:type="paragraph" w:styleId="ListParagraph">
    <w:name w:val="List Paragraph"/>
    <w:basedOn w:val="Normal"/>
    <w:link w:val="ListParagraphChar"/>
    <w:uiPriority w:val="34"/>
    <w:qFormat/>
    <w:rsid w:val="00A433B2"/>
    <w:pPr>
      <w:ind w:left="720"/>
      <w:contextualSpacing/>
    </w:pPr>
  </w:style>
  <w:style w:type="character" w:styleId="IntenseEmphasis">
    <w:name w:val="Intense Emphasis"/>
    <w:basedOn w:val="DefaultParagraphFont"/>
    <w:uiPriority w:val="21"/>
    <w:rsid w:val="00A433B2"/>
    <w:rPr>
      <w:i/>
      <w:iCs/>
      <w:color w:val="1E8BA8" w:themeColor="accent1" w:themeShade="BF"/>
    </w:rPr>
  </w:style>
  <w:style w:type="paragraph" w:styleId="IntenseQuote">
    <w:name w:val="Intense Quote"/>
    <w:basedOn w:val="Normal"/>
    <w:next w:val="Normal"/>
    <w:link w:val="IntenseQuoteChar"/>
    <w:uiPriority w:val="30"/>
    <w:rsid w:val="00A433B2"/>
    <w:pPr>
      <w:pBdr>
        <w:top w:val="single" w:sz="4" w:space="10" w:color="1E8BA8" w:themeColor="accent1" w:themeShade="BF"/>
        <w:bottom w:val="single" w:sz="4" w:space="10" w:color="1E8BA8" w:themeColor="accent1" w:themeShade="BF"/>
      </w:pBdr>
      <w:spacing w:before="360" w:after="360"/>
      <w:ind w:left="864" w:right="864"/>
      <w:jc w:val="center"/>
    </w:pPr>
    <w:rPr>
      <w:i/>
      <w:iCs/>
      <w:color w:val="1E8BA8" w:themeColor="accent1" w:themeShade="BF"/>
    </w:rPr>
  </w:style>
  <w:style w:type="character" w:customStyle="1" w:styleId="IntenseQuoteChar">
    <w:name w:val="Intense Quote Char"/>
    <w:basedOn w:val="DefaultParagraphFont"/>
    <w:link w:val="IntenseQuote"/>
    <w:uiPriority w:val="30"/>
    <w:rsid w:val="00A433B2"/>
    <w:rPr>
      <w:i/>
      <w:iCs/>
      <w:color w:val="1E8BA8" w:themeColor="accent1" w:themeShade="BF"/>
    </w:rPr>
  </w:style>
  <w:style w:type="character" w:styleId="IntenseReference">
    <w:name w:val="Intense Reference"/>
    <w:basedOn w:val="DefaultParagraphFont"/>
    <w:uiPriority w:val="32"/>
    <w:rsid w:val="00A433B2"/>
    <w:rPr>
      <w:b/>
      <w:bCs/>
      <w:smallCaps/>
      <w:color w:val="1E8BA8" w:themeColor="accent1" w:themeShade="BF"/>
      <w:spacing w:val="5"/>
    </w:rPr>
  </w:style>
  <w:style w:type="paragraph" w:customStyle="1" w:styleId="Bulletlist1">
    <w:name w:val="Bullet list 1"/>
    <w:basedOn w:val="Normal"/>
    <w:link w:val="Bulletlist1Char"/>
    <w:qFormat/>
    <w:rsid w:val="00DF18B7"/>
    <w:pPr>
      <w:numPr>
        <w:numId w:val="3"/>
      </w:numPr>
      <w:spacing w:before="0"/>
      <w:ind w:left="1134" w:hanging="567"/>
    </w:pPr>
  </w:style>
  <w:style w:type="character" w:customStyle="1" w:styleId="Bulletlist1Char">
    <w:name w:val="Bullet list 1 Char"/>
    <w:basedOn w:val="DefaultParagraphFont"/>
    <w:link w:val="Bulletlist1"/>
    <w:rsid w:val="00DF18B7"/>
    <w:rPr>
      <w:sz w:val="24"/>
      <w:szCs w:val="24"/>
    </w:rPr>
  </w:style>
  <w:style w:type="paragraph" w:customStyle="1" w:styleId="Bulletlist2">
    <w:name w:val="Bullet list 2"/>
    <w:basedOn w:val="Bulletlist1"/>
    <w:link w:val="Bulletlist2Char"/>
    <w:qFormat/>
    <w:rsid w:val="00DF18B7"/>
    <w:pPr>
      <w:ind w:left="1701"/>
    </w:pPr>
  </w:style>
  <w:style w:type="character" w:customStyle="1" w:styleId="Bulletlist2Char">
    <w:name w:val="Bullet list 2 Char"/>
    <w:basedOn w:val="Bulletlist1Char"/>
    <w:link w:val="Bulletlist2"/>
    <w:rsid w:val="00DF18B7"/>
    <w:rPr>
      <w:sz w:val="24"/>
      <w:szCs w:val="24"/>
    </w:rPr>
  </w:style>
  <w:style w:type="paragraph" w:customStyle="1" w:styleId="Numberlist">
    <w:name w:val="Number list"/>
    <w:basedOn w:val="ListParagraph"/>
    <w:link w:val="NumberlistChar"/>
    <w:qFormat/>
    <w:rsid w:val="00DF18B7"/>
    <w:pPr>
      <w:numPr>
        <w:numId w:val="5"/>
      </w:numPr>
      <w:spacing w:before="0"/>
      <w:ind w:left="1134" w:hanging="567"/>
    </w:pPr>
  </w:style>
  <w:style w:type="character" w:customStyle="1" w:styleId="ListParagraphChar">
    <w:name w:val="List Paragraph Char"/>
    <w:basedOn w:val="DefaultParagraphFont"/>
    <w:link w:val="ListParagraph"/>
    <w:uiPriority w:val="34"/>
    <w:rsid w:val="00610438"/>
    <w:rPr>
      <w:sz w:val="24"/>
      <w:szCs w:val="24"/>
    </w:rPr>
  </w:style>
  <w:style w:type="character" w:customStyle="1" w:styleId="NumberlistChar">
    <w:name w:val="Number list Char"/>
    <w:basedOn w:val="ListParagraphChar"/>
    <w:link w:val="Numberlist"/>
    <w:rsid w:val="00DF18B7"/>
    <w:rPr>
      <w:sz w:val="24"/>
      <w:szCs w:val="24"/>
    </w:rPr>
  </w:style>
  <w:style w:type="paragraph" w:customStyle="1" w:styleId="Letterlist0">
    <w:name w:val="Letter list"/>
    <w:basedOn w:val="Normal"/>
    <w:link w:val="LetterlistChar"/>
    <w:qFormat/>
    <w:rsid w:val="00DF18B7"/>
    <w:pPr>
      <w:numPr>
        <w:ilvl w:val="1"/>
        <w:numId w:val="14"/>
      </w:numPr>
      <w:spacing w:before="0"/>
      <w:ind w:left="1701" w:hanging="567"/>
    </w:pPr>
  </w:style>
  <w:style w:type="character" w:customStyle="1" w:styleId="LetterlistChar">
    <w:name w:val="Letter list Char"/>
    <w:basedOn w:val="DefaultParagraphFont"/>
    <w:link w:val="Letterlist0"/>
    <w:rsid w:val="00DF18B7"/>
    <w:rPr>
      <w:sz w:val="24"/>
      <w:szCs w:val="24"/>
    </w:rPr>
  </w:style>
  <w:style w:type="paragraph" w:styleId="NoSpacing">
    <w:name w:val="No Spacing"/>
    <w:link w:val="NoSpacingChar"/>
    <w:uiPriority w:val="1"/>
    <w:qFormat/>
    <w:rsid w:val="00762BD0"/>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762BD0"/>
    <w:rPr>
      <w:rFonts w:eastAsiaTheme="minorEastAsia"/>
      <w:kern w:val="0"/>
      <w:lang w:val="en-US"/>
      <w14:ligatures w14:val="none"/>
    </w:rPr>
  </w:style>
  <w:style w:type="paragraph" w:styleId="Header">
    <w:name w:val="header"/>
    <w:basedOn w:val="Normal"/>
    <w:link w:val="HeaderChar"/>
    <w:uiPriority w:val="99"/>
    <w:unhideWhenUsed/>
    <w:rsid w:val="00014C9E"/>
    <w:pPr>
      <w:tabs>
        <w:tab w:val="center" w:pos="4513"/>
        <w:tab w:val="right" w:pos="9026"/>
      </w:tabs>
    </w:pPr>
  </w:style>
  <w:style w:type="character" w:customStyle="1" w:styleId="HeaderChar">
    <w:name w:val="Header Char"/>
    <w:basedOn w:val="DefaultParagraphFont"/>
    <w:link w:val="Header"/>
    <w:uiPriority w:val="99"/>
    <w:rsid w:val="00014C9E"/>
    <w:rPr>
      <w:sz w:val="24"/>
      <w:szCs w:val="24"/>
    </w:rPr>
  </w:style>
  <w:style w:type="paragraph" w:styleId="Footer">
    <w:name w:val="footer"/>
    <w:basedOn w:val="Normal"/>
    <w:link w:val="FooterChar"/>
    <w:uiPriority w:val="99"/>
    <w:unhideWhenUsed/>
    <w:rsid w:val="00014C9E"/>
    <w:pPr>
      <w:tabs>
        <w:tab w:val="center" w:pos="4513"/>
        <w:tab w:val="right" w:pos="9026"/>
      </w:tabs>
    </w:pPr>
  </w:style>
  <w:style w:type="character" w:customStyle="1" w:styleId="FooterChar">
    <w:name w:val="Footer Char"/>
    <w:basedOn w:val="DefaultParagraphFont"/>
    <w:link w:val="Footer"/>
    <w:uiPriority w:val="99"/>
    <w:rsid w:val="00014C9E"/>
    <w:rPr>
      <w:sz w:val="24"/>
      <w:szCs w:val="24"/>
    </w:rPr>
  </w:style>
  <w:style w:type="paragraph" w:styleId="TOCHeading">
    <w:name w:val="TOC Heading"/>
    <w:basedOn w:val="Heading1"/>
    <w:next w:val="Normal"/>
    <w:uiPriority w:val="39"/>
    <w:unhideWhenUsed/>
    <w:qFormat/>
    <w:rsid w:val="008D4504"/>
    <w:pPr>
      <w:numPr>
        <w:numId w:val="0"/>
      </w:numPr>
      <w:spacing w:line="259" w:lineRule="auto"/>
      <w:outlineLvl w:val="9"/>
    </w:pPr>
    <w:rPr>
      <w:kern w:val="0"/>
      <w:szCs w:val="32"/>
      <w:lang w:val="en-US"/>
      <w14:ligatures w14:val="none"/>
    </w:rPr>
  </w:style>
  <w:style w:type="paragraph" w:styleId="TOC1">
    <w:name w:val="toc 1"/>
    <w:basedOn w:val="Normal"/>
    <w:next w:val="Normal"/>
    <w:autoRedefine/>
    <w:uiPriority w:val="39"/>
    <w:unhideWhenUsed/>
    <w:rsid w:val="00F9159C"/>
    <w:pPr>
      <w:spacing w:after="100"/>
    </w:pPr>
  </w:style>
  <w:style w:type="paragraph" w:styleId="TOC2">
    <w:name w:val="toc 2"/>
    <w:basedOn w:val="Normal"/>
    <w:next w:val="Normal"/>
    <w:autoRedefine/>
    <w:uiPriority w:val="39"/>
    <w:unhideWhenUsed/>
    <w:rsid w:val="00F9159C"/>
    <w:pPr>
      <w:spacing w:after="100"/>
      <w:ind w:left="240"/>
    </w:pPr>
  </w:style>
  <w:style w:type="paragraph" w:styleId="TOC3">
    <w:name w:val="toc 3"/>
    <w:basedOn w:val="Normal"/>
    <w:next w:val="Normal"/>
    <w:autoRedefine/>
    <w:uiPriority w:val="39"/>
    <w:unhideWhenUsed/>
    <w:rsid w:val="00F9159C"/>
    <w:pPr>
      <w:spacing w:after="100"/>
      <w:ind w:left="480"/>
    </w:pPr>
  </w:style>
  <w:style w:type="character" w:styleId="Hyperlink">
    <w:name w:val="Hyperlink"/>
    <w:basedOn w:val="DefaultParagraphFont"/>
    <w:uiPriority w:val="99"/>
    <w:unhideWhenUsed/>
    <w:rsid w:val="00F9159C"/>
    <w:rPr>
      <w:color w:val="467886" w:themeColor="hyperlink"/>
      <w:u w:val="single"/>
    </w:rPr>
  </w:style>
  <w:style w:type="paragraph" w:styleId="TOC4">
    <w:name w:val="toc 4"/>
    <w:basedOn w:val="Normal"/>
    <w:next w:val="Normal"/>
    <w:autoRedefine/>
    <w:uiPriority w:val="39"/>
    <w:unhideWhenUsed/>
    <w:rsid w:val="009D3007"/>
    <w:pPr>
      <w:spacing w:after="100"/>
      <w:ind w:left="720"/>
    </w:pPr>
  </w:style>
  <w:style w:type="paragraph" w:styleId="BodyText">
    <w:name w:val="Body Text"/>
    <w:basedOn w:val="Normal"/>
    <w:link w:val="BodyTextChar"/>
    <w:uiPriority w:val="1"/>
    <w:qFormat/>
    <w:rsid w:val="007E2CF4"/>
    <w:pPr>
      <w:widowControl w:val="0"/>
      <w:autoSpaceDE w:val="0"/>
      <w:autoSpaceDN w:val="0"/>
      <w:spacing w:before="0"/>
    </w:pPr>
    <w:rPr>
      <w:rFonts w:ascii="Figtree" w:eastAsia="Figtree" w:hAnsi="Figtree" w:cs="Figtree"/>
      <w:kern w:val="0"/>
      <w:lang w:val="en-US"/>
      <w14:ligatures w14:val="none"/>
    </w:rPr>
  </w:style>
  <w:style w:type="character" w:customStyle="1" w:styleId="BodyTextChar">
    <w:name w:val="Body Text Char"/>
    <w:basedOn w:val="DefaultParagraphFont"/>
    <w:link w:val="BodyText"/>
    <w:uiPriority w:val="1"/>
    <w:rsid w:val="007E2CF4"/>
    <w:rPr>
      <w:rFonts w:ascii="Figtree" w:eastAsia="Figtree" w:hAnsi="Figtree" w:cs="Figtree"/>
      <w:kern w:val="0"/>
      <w:sz w:val="24"/>
      <w:szCs w:val="24"/>
      <w:lang w:val="en-US"/>
      <w14:ligatures w14:val="none"/>
    </w:rPr>
  </w:style>
  <w:style w:type="paragraph" w:styleId="Caption">
    <w:name w:val="caption"/>
    <w:basedOn w:val="Normal"/>
    <w:next w:val="Normal"/>
    <w:uiPriority w:val="35"/>
    <w:unhideWhenUsed/>
    <w:qFormat/>
    <w:rsid w:val="002E4C08"/>
    <w:pPr>
      <w:spacing w:before="0" w:after="200"/>
    </w:pPr>
    <w:rPr>
      <w:i/>
      <w:iCs/>
      <w:sz w:val="20"/>
      <w:szCs w:val="20"/>
    </w:rPr>
  </w:style>
  <w:style w:type="paragraph" w:customStyle="1" w:styleId="Table">
    <w:name w:val="Table"/>
    <w:basedOn w:val="Normal"/>
    <w:qFormat/>
    <w:rsid w:val="00F02405"/>
    <w:pPr>
      <w:spacing w:before="40" w:after="40" w:line="264" w:lineRule="auto"/>
    </w:pPr>
    <w:rPr>
      <w:kern w:val="0"/>
      <w:sz w:val="20"/>
      <w14:ligatures w14:val="none"/>
    </w:rPr>
  </w:style>
  <w:style w:type="paragraph" w:customStyle="1" w:styleId="TableBullet">
    <w:name w:val="Table Bullet"/>
    <w:basedOn w:val="Normal"/>
    <w:qFormat/>
    <w:rsid w:val="00F02405"/>
    <w:pPr>
      <w:numPr>
        <w:numId w:val="9"/>
      </w:numPr>
      <w:spacing w:before="40" w:after="40" w:line="264" w:lineRule="auto"/>
      <w:ind w:left="306"/>
    </w:pPr>
    <w:rPr>
      <w:kern w:val="0"/>
      <w:sz w:val="20"/>
      <w14:ligatures w14:val="none"/>
    </w:rPr>
  </w:style>
  <w:style w:type="table" w:styleId="TableGrid">
    <w:name w:val="Table Grid"/>
    <w:basedOn w:val="TableNormal"/>
    <w:uiPriority w:val="39"/>
    <w:rsid w:val="00574380"/>
    <w:pPr>
      <w:spacing w:after="0" w:line="240" w:lineRule="auto"/>
    </w:pPr>
    <w:rPr>
      <w:rFonts w:ascii="Montserrat Light" w:hAnsi="Montserrat Light"/>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Table"/>
    <w:qFormat/>
    <w:rsid w:val="00A45AFE"/>
    <w:pPr>
      <w:spacing w:before="40" w:after="40" w:line="264" w:lineRule="auto"/>
    </w:pPr>
    <w:rPr>
      <w:b/>
      <w:color w:val="FFFFFF" w:themeColor="background1"/>
      <w:kern w:val="0"/>
      <w:sz w:val="20"/>
      <w14:ligatures w14:val="none"/>
    </w:rPr>
  </w:style>
  <w:style w:type="paragraph" w:styleId="Date">
    <w:name w:val="Date"/>
    <w:basedOn w:val="Subtitle"/>
    <w:next w:val="Normal"/>
    <w:link w:val="DateChar"/>
    <w:uiPriority w:val="99"/>
    <w:unhideWhenUsed/>
    <w:qFormat/>
    <w:rsid w:val="00FB5B97"/>
    <w:rPr>
      <w:sz w:val="28"/>
      <w:szCs w:val="28"/>
    </w:rPr>
  </w:style>
  <w:style w:type="character" w:customStyle="1" w:styleId="DateChar">
    <w:name w:val="Date Char"/>
    <w:basedOn w:val="DefaultParagraphFont"/>
    <w:link w:val="Date"/>
    <w:uiPriority w:val="99"/>
    <w:rsid w:val="00FB5B97"/>
    <w:rPr>
      <w:rFonts w:ascii="Figtree Medium"/>
      <w:color w:val="FFFFFF"/>
      <w:sz w:val="28"/>
      <w:szCs w:val="28"/>
    </w:rPr>
  </w:style>
  <w:style w:type="table" w:styleId="PlainTable2">
    <w:name w:val="Plain Table 2"/>
    <w:basedOn w:val="TableNormal"/>
    <w:uiPriority w:val="42"/>
    <w:rsid w:val="00F559A5"/>
    <w:pPr>
      <w:spacing w:after="0" w:line="240" w:lineRule="auto"/>
    </w:pPr>
    <w:tblPr>
      <w:tblStyleRowBandSize w:val="1"/>
      <w:tblStyleColBandSize w:val="1"/>
      <w:tblBorders>
        <w:top w:val="single" w:sz="4" w:space="0" w:color="858585" w:themeColor="text1" w:themeTint="80"/>
        <w:bottom w:val="single" w:sz="4" w:space="0" w:color="858585" w:themeColor="text1" w:themeTint="80"/>
      </w:tblBorders>
    </w:tblPr>
    <w:tblStylePr w:type="firstRow">
      <w:rPr>
        <w:b/>
        <w:bCs/>
      </w:rPr>
      <w:tblPr/>
      <w:tcPr>
        <w:tcBorders>
          <w:bottom w:val="single" w:sz="4" w:space="0" w:color="858585" w:themeColor="text1" w:themeTint="80"/>
        </w:tcBorders>
      </w:tcPr>
    </w:tblStylePr>
    <w:tblStylePr w:type="lastRow">
      <w:rPr>
        <w:b/>
        <w:bCs/>
      </w:rPr>
      <w:tblPr/>
      <w:tcPr>
        <w:tcBorders>
          <w:top w:val="single" w:sz="4" w:space="0" w:color="858585" w:themeColor="text1" w:themeTint="80"/>
        </w:tcBorders>
      </w:tcPr>
    </w:tblStylePr>
    <w:tblStylePr w:type="firstCol">
      <w:rPr>
        <w:b/>
        <w:bCs/>
      </w:rPr>
    </w:tblStylePr>
    <w:tblStylePr w:type="lastCol">
      <w:rPr>
        <w:b/>
        <w:bCs/>
      </w:rPr>
    </w:tblStylePr>
    <w:tblStylePr w:type="band1Vert">
      <w:tblPr/>
      <w:tcPr>
        <w:tcBorders>
          <w:left w:val="single" w:sz="4" w:space="0" w:color="858585" w:themeColor="text1" w:themeTint="80"/>
          <w:right w:val="single" w:sz="4" w:space="0" w:color="858585" w:themeColor="text1" w:themeTint="80"/>
        </w:tcBorders>
      </w:tcPr>
    </w:tblStylePr>
    <w:tblStylePr w:type="band2Vert">
      <w:tblPr/>
      <w:tcPr>
        <w:tcBorders>
          <w:left w:val="single" w:sz="4" w:space="0" w:color="858585" w:themeColor="text1" w:themeTint="80"/>
          <w:right w:val="single" w:sz="4" w:space="0" w:color="858585" w:themeColor="text1" w:themeTint="80"/>
        </w:tcBorders>
      </w:tcPr>
    </w:tblStylePr>
    <w:tblStylePr w:type="band1Horz">
      <w:tblPr/>
      <w:tcPr>
        <w:tcBorders>
          <w:top w:val="single" w:sz="4" w:space="0" w:color="858585" w:themeColor="text1" w:themeTint="80"/>
          <w:bottom w:val="single" w:sz="4" w:space="0" w:color="858585" w:themeColor="text1" w:themeTint="80"/>
        </w:tcBorders>
      </w:tcPr>
    </w:tblStylePr>
  </w:style>
  <w:style w:type="table" w:styleId="ListTable3">
    <w:name w:val="List Table 3"/>
    <w:basedOn w:val="TableNormal"/>
    <w:uiPriority w:val="48"/>
    <w:rsid w:val="00BC51AA"/>
    <w:pPr>
      <w:spacing w:after="0" w:line="240" w:lineRule="auto"/>
    </w:pPr>
    <w:tblPr>
      <w:tblStyleRowBandSize w:val="1"/>
      <w:tblStyleColBandSize w:val="1"/>
      <w:tblBorders>
        <w:top w:val="single" w:sz="4" w:space="0" w:color="0D0D0D" w:themeColor="text1"/>
        <w:left w:val="single" w:sz="4" w:space="0" w:color="0D0D0D" w:themeColor="text1"/>
        <w:bottom w:val="single" w:sz="4" w:space="0" w:color="0D0D0D" w:themeColor="text1"/>
        <w:right w:val="single" w:sz="4" w:space="0" w:color="0D0D0D" w:themeColor="text1"/>
      </w:tblBorders>
    </w:tblPr>
    <w:tblStylePr w:type="firstRow">
      <w:rPr>
        <w:b/>
        <w:bCs/>
        <w:color w:val="FFFFFF" w:themeColor="background1"/>
      </w:rPr>
      <w:tblPr/>
      <w:tcPr>
        <w:shd w:val="clear" w:color="auto" w:fill="0D0D0D" w:themeFill="text1"/>
      </w:tcPr>
    </w:tblStylePr>
    <w:tblStylePr w:type="lastRow">
      <w:rPr>
        <w:b/>
        <w:bCs/>
      </w:rPr>
      <w:tblPr/>
      <w:tcPr>
        <w:tcBorders>
          <w:top w:val="double" w:sz="4" w:space="0" w:color="0D0D0D"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0D0D" w:themeColor="text1"/>
          <w:right w:val="single" w:sz="4" w:space="0" w:color="0D0D0D" w:themeColor="text1"/>
        </w:tcBorders>
      </w:tcPr>
    </w:tblStylePr>
    <w:tblStylePr w:type="band1Horz">
      <w:tblPr/>
      <w:tcPr>
        <w:tcBorders>
          <w:top w:val="single" w:sz="4" w:space="0" w:color="0D0D0D" w:themeColor="text1"/>
          <w:bottom w:val="single" w:sz="4" w:space="0" w:color="0D0D0D"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0D0D" w:themeColor="text1"/>
          <w:left w:val="nil"/>
        </w:tcBorders>
      </w:tcPr>
    </w:tblStylePr>
    <w:tblStylePr w:type="swCell">
      <w:tblPr/>
      <w:tcPr>
        <w:tcBorders>
          <w:top w:val="double" w:sz="4" w:space="0" w:color="0D0D0D" w:themeColor="text1"/>
          <w:right w:val="nil"/>
        </w:tcBorders>
      </w:tcPr>
    </w:tblStylePr>
  </w:style>
  <w:style w:type="table" w:styleId="GridTable4">
    <w:name w:val="Grid Table 4"/>
    <w:basedOn w:val="TableNormal"/>
    <w:uiPriority w:val="49"/>
    <w:rsid w:val="00BC51AA"/>
    <w:pPr>
      <w:spacing w:after="0" w:line="240" w:lineRule="auto"/>
    </w:pPr>
    <w:tblPr>
      <w:tblStyleRowBandSize w:val="1"/>
      <w:tblStyleColBandSize w:val="1"/>
      <w:tblBorders>
        <w:top w:val="single" w:sz="4" w:space="0" w:color="6D6D6D" w:themeColor="text1" w:themeTint="99"/>
        <w:left w:val="single" w:sz="4" w:space="0" w:color="6D6D6D" w:themeColor="text1" w:themeTint="99"/>
        <w:bottom w:val="single" w:sz="4" w:space="0" w:color="6D6D6D" w:themeColor="text1" w:themeTint="99"/>
        <w:right w:val="single" w:sz="4" w:space="0" w:color="6D6D6D" w:themeColor="text1" w:themeTint="99"/>
        <w:insideH w:val="single" w:sz="4" w:space="0" w:color="6D6D6D" w:themeColor="text1" w:themeTint="99"/>
        <w:insideV w:val="single" w:sz="4" w:space="0" w:color="6D6D6D" w:themeColor="text1" w:themeTint="99"/>
      </w:tblBorders>
    </w:tblPr>
    <w:tblStylePr w:type="firstRow">
      <w:rPr>
        <w:b/>
        <w:bCs/>
        <w:color w:val="FFFFFF" w:themeColor="background1"/>
      </w:rPr>
      <w:tblPr/>
      <w:tcPr>
        <w:tcBorders>
          <w:top w:val="single" w:sz="4" w:space="0" w:color="0D0D0D" w:themeColor="text1"/>
          <w:left w:val="single" w:sz="4" w:space="0" w:color="0D0D0D" w:themeColor="text1"/>
          <w:bottom w:val="single" w:sz="4" w:space="0" w:color="0D0D0D" w:themeColor="text1"/>
          <w:right w:val="single" w:sz="4" w:space="0" w:color="0D0D0D" w:themeColor="text1"/>
          <w:insideH w:val="nil"/>
          <w:insideV w:val="nil"/>
        </w:tcBorders>
        <w:shd w:val="clear" w:color="auto" w:fill="0D0D0D" w:themeFill="text1"/>
      </w:tcPr>
    </w:tblStylePr>
    <w:tblStylePr w:type="lastRow">
      <w:rPr>
        <w:b/>
        <w:bCs/>
      </w:rPr>
      <w:tblPr/>
      <w:tcPr>
        <w:tcBorders>
          <w:top w:val="double" w:sz="4" w:space="0" w:color="0D0D0D" w:themeColor="text1"/>
        </w:tcBorders>
      </w:tcPr>
    </w:tblStylePr>
    <w:tblStylePr w:type="firstCol">
      <w:rPr>
        <w:b/>
        <w:bCs/>
      </w:rPr>
    </w:tblStylePr>
    <w:tblStylePr w:type="lastCol">
      <w:rPr>
        <w:b/>
        <w:bCs/>
      </w:rPr>
    </w:tblStylePr>
    <w:tblStylePr w:type="band1Vert">
      <w:tblPr/>
      <w:tcPr>
        <w:shd w:val="clear" w:color="auto" w:fill="CECECE" w:themeFill="text1" w:themeFillTint="33"/>
      </w:tcPr>
    </w:tblStylePr>
    <w:tblStylePr w:type="band1Horz">
      <w:tblPr/>
      <w:tcPr>
        <w:shd w:val="clear" w:color="auto" w:fill="CECECE" w:themeFill="text1" w:themeFillTint="33"/>
      </w:tcPr>
    </w:tblStylePr>
  </w:style>
  <w:style w:type="table" w:customStyle="1" w:styleId="Style1">
    <w:name w:val="Style1"/>
    <w:basedOn w:val="TableNormal"/>
    <w:uiPriority w:val="99"/>
    <w:rsid w:val="00152AE6"/>
    <w:pPr>
      <w:spacing w:after="0" w:line="240" w:lineRule="auto"/>
    </w:pPr>
    <w:tblPr/>
  </w:style>
  <w:style w:type="table" w:customStyle="1" w:styleId="Style2">
    <w:name w:val="Style2"/>
    <w:basedOn w:val="TableNormal"/>
    <w:uiPriority w:val="99"/>
    <w:rsid w:val="002B086E"/>
    <w:pPr>
      <w:spacing w:after="0" w:line="240" w:lineRule="auto"/>
    </w:pPr>
    <w:tblPr/>
  </w:style>
  <w:style w:type="paragraph" w:customStyle="1" w:styleId="Bulletlevel1">
    <w:name w:val="Bullet level 1"/>
    <w:basedOn w:val="Normal"/>
    <w:rsid w:val="00F10D42"/>
    <w:pPr>
      <w:numPr>
        <w:numId w:val="10"/>
      </w:numPr>
      <w:spacing w:before="0" w:line="264" w:lineRule="auto"/>
    </w:pPr>
    <w:rPr>
      <w:rFonts w:ascii="Montserrat Light" w:hAnsi="Montserrat Light"/>
      <w:kern w:val="0"/>
      <w:sz w:val="22"/>
      <w:szCs w:val="22"/>
      <w14:ligatures w14:val="none"/>
    </w:rPr>
  </w:style>
  <w:style w:type="paragraph" w:customStyle="1" w:styleId="Bulletlevel2">
    <w:name w:val="Bullet level 2"/>
    <w:basedOn w:val="Bulletlevel1"/>
    <w:rsid w:val="00F10D42"/>
    <w:pPr>
      <w:numPr>
        <w:numId w:val="11"/>
      </w:numPr>
    </w:pPr>
  </w:style>
  <w:style w:type="paragraph" w:customStyle="1" w:styleId="NumberList0">
    <w:name w:val="Number List"/>
    <w:basedOn w:val="Normal"/>
    <w:rsid w:val="00F10D42"/>
    <w:pPr>
      <w:numPr>
        <w:numId w:val="12"/>
      </w:numPr>
      <w:spacing w:before="0" w:line="264" w:lineRule="auto"/>
    </w:pPr>
    <w:rPr>
      <w:rFonts w:ascii="Montserrat Light" w:hAnsi="Montserrat Light"/>
      <w:kern w:val="0"/>
      <w:sz w:val="22"/>
      <w:szCs w:val="22"/>
      <w14:ligatures w14:val="none"/>
    </w:rPr>
  </w:style>
  <w:style w:type="paragraph" w:customStyle="1" w:styleId="LetterList">
    <w:name w:val="Letter List"/>
    <w:basedOn w:val="Normal"/>
    <w:rsid w:val="00F10D42"/>
    <w:pPr>
      <w:numPr>
        <w:numId w:val="13"/>
      </w:numPr>
      <w:spacing w:before="0" w:line="264" w:lineRule="auto"/>
    </w:pPr>
    <w:rPr>
      <w:rFonts w:ascii="Montserrat Light" w:hAnsi="Montserrat Light"/>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67512">
      <w:bodyDiv w:val="1"/>
      <w:marLeft w:val="0"/>
      <w:marRight w:val="0"/>
      <w:marTop w:val="0"/>
      <w:marBottom w:val="0"/>
      <w:divBdr>
        <w:top w:val="none" w:sz="0" w:space="0" w:color="auto"/>
        <w:left w:val="none" w:sz="0" w:space="0" w:color="auto"/>
        <w:bottom w:val="none" w:sz="0" w:space="0" w:color="auto"/>
        <w:right w:val="none" w:sz="0" w:space="0" w:color="auto"/>
      </w:divBdr>
    </w:div>
    <w:div w:id="1119028913">
      <w:bodyDiv w:val="1"/>
      <w:marLeft w:val="0"/>
      <w:marRight w:val="0"/>
      <w:marTop w:val="0"/>
      <w:marBottom w:val="0"/>
      <w:divBdr>
        <w:top w:val="none" w:sz="0" w:space="0" w:color="auto"/>
        <w:left w:val="none" w:sz="0" w:space="0" w:color="auto"/>
        <w:bottom w:val="none" w:sz="0" w:space="0" w:color="auto"/>
        <w:right w:val="none" w:sz="0" w:space="0" w:color="auto"/>
      </w:divBdr>
      <w:divsChild>
        <w:div w:id="787310859">
          <w:marLeft w:val="0"/>
          <w:marRight w:val="0"/>
          <w:marTop w:val="0"/>
          <w:marBottom w:val="0"/>
          <w:divBdr>
            <w:top w:val="none" w:sz="0" w:space="0" w:color="auto"/>
            <w:left w:val="none" w:sz="0" w:space="0" w:color="auto"/>
            <w:bottom w:val="none" w:sz="0" w:space="0" w:color="auto"/>
            <w:right w:val="none" w:sz="0" w:space="0" w:color="auto"/>
          </w:divBdr>
        </w:div>
        <w:div w:id="4988374">
          <w:marLeft w:val="0"/>
          <w:marRight w:val="0"/>
          <w:marTop w:val="0"/>
          <w:marBottom w:val="0"/>
          <w:divBdr>
            <w:top w:val="none" w:sz="0" w:space="0" w:color="auto"/>
            <w:left w:val="none" w:sz="0" w:space="0" w:color="auto"/>
            <w:bottom w:val="none" w:sz="0" w:space="0" w:color="auto"/>
            <w:right w:val="none" w:sz="0" w:space="0" w:color="auto"/>
          </w:divBdr>
        </w:div>
        <w:div w:id="1034387079">
          <w:marLeft w:val="0"/>
          <w:marRight w:val="0"/>
          <w:marTop w:val="0"/>
          <w:marBottom w:val="0"/>
          <w:divBdr>
            <w:top w:val="none" w:sz="0" w:space="0" w:color="auto"/>
            <w:left w:val="none" w:sz="0" w:space="0" w:color="auto"/>
            <w:bottom w:val="none" w:sz="0" w:space="0" w:color="auto"/>
            <w:right w:val="none" w:sz="0" w:space="0" w:color="auto"/>
          </w:divBdr>
        </w:div>
        <w:div w:id="156505280">
          <w:marLeft w:val="0"/>
          <w:marRight w:val="0"/>
          <w:marTop w:val="0"/>
          <w:marBottom w:val="0"/>
          <w:divBdr>
            <w:top w:val="none" w:sz="0" w:space="0" w:color="auto"/>
            <w:left w:val="none" w:sz="0" w:space="0" w:color="auto"/>
            <w:bottom w:val="none" w:sz="0" w:space="0" w:color="auto"/>
            <w:right w:val="none" w:sz="0" w:space="0" w:color="auto"/>
          </w:divBdr>
        </w:div>
        <w:div w:id="1454518524">
          <w:marLeft w:val="0"/>
          <w:marRight w:val="0"/>
          <w:marTop w:val="0"/>
          <w:marBottom w:val="0"/>
          <w:divBdr>
            <w:top w:val="none" w:sz="0" w:space="0" w:color="auto"/>
            <w:left w:val="none" w:sz="0" w:space="0" w:color="auto"/>
            <w:bottom w:val="none" w:sz="0" w:space="0" w:color="auto"/>
            <w:right w:val="none" w:sz="0" w:space="0" w:color="auto"/>
          </w:divBdr>
        </w:div>
      </w:divsChild>
    </w:div>
    <w:div w:id="1307585858">
      <w:bodyDiv w:val="1"/>
      <w:marLeft w:val="0"/>
      <w:marRight w:val="0"/>
      <w:marTop w:val="0"/>
      <w:marBottom w:val="0"/>
      <w:divBdr>
        <w:top w:val="none" w:sz="0" w:space="0" w:color="auto"/>
        <w:left w:val="none" w:sz="0" w:space="0" w:color="auto"/>
        <w:bottom w:val="none" w:sz="0" w:space="0" w:color="auto"/>
        <w:right w:val="none" w:sz="0" w:space="0" w:color="auto"/>
      </w:divBdr>
    </w:div>
    <w:div w:id="1844003670">
      <w:bodyDiv w:val="1"/>
      <w:marLeft w:val="0"/>
      <w:marRight w:val="0"/>
      <w:marTop w:val="0"/>
      <w:marBottom w:val="0"/>
      <w:divBdr>
        <w:top w:val="none" w:sz="0" w:space="0" w:color="auto"/>
        <w:left w:val="none" w:sz="0" w:space="0" w:color="auto"/>
        <w:bottom w:val="none" w:sz="0" w:space="0" w:color="auto"/>
        <w:right w:val="none" w:sz="0" w:space="0" w:color="auto"/>
      </w:divBdr>
      <w:divsChild>
        <w:div w:id="1169056280">
          <w:marLeft w:val="0"/>
          <w:marRight w:val="0"/>
          <w:marTop w:val="0"/>
          <w:marBottom w:val="0"/>
          <w:divBdr>
            <w:top w:val="none" w:sz="0" w:space="0" w:color="auto"/>
            <w:left w:val="none" w:sz="0" w:space="0" w:color="auto"/>
            <w:bottom w:val="none" w:sz="0" w:space="0" w:color="auto"/>
            <w:right w:val="none" w:sz="0" w:space="0" w:color="auto"/>
          </w:divBdr>
        </w:div>
        <w:div w:id="1369183983">
          <w:marLeft w:val="0"/>
          <w:marRight w:val="0"/>
          <w:marTop w:val="0"/>
          <w:marBottom w:val="0"/>
          <w:divBdr>
            <w:top w:val="none" w:sz="0" w:space="0" w:color="auto"/>
            <w:left w:val="none" w:sz="0" w:space="0" w:color="auto"/>
            <w:bottom w:val="none" w:sz="0" w:space="0" w:color="auto"/>
            <w:right w:val="none" w:sz="0" w:space="0" w:color="auto"/>
          </w:divBdr>
        </w:div>
        <w:div w:id="562913016">
          <w:marLeft w:val="0"/>
          <w:marRight w:val="0"/>
          <w:marTop w:val="0"/>
          <w:marBottom w:val="0"/>
          <w:divBdr>
            <w:top w:val="none" w:sz="0" w:space="0" w:color="auto"/>
            <w:left w:val="none" w:sz="0" w:space="0" w:color="auto"/>
            <w:bottom w:val="none" w:sz="0" w:space="0" w:color="auto"/>
            <w:right w:val="none" w:sz="0" w:space="0" w:color="auto"/>
          </w:divBdr>
        </w:div>
        <w:div w:id="167526719">
          <w:marLeft w:val="0"/>
          <w:marRight w:val="0"/>
          <w:marTop w:val="0"/>
          <w:marBottom w:val="0"/>
          <w:divBdr>
            <w:top w:val="none" w:sz="0" w:space="0" w:color="auto"/>
            <w:left w:val="none" w:sz="0" w:space="0" w:color="auto"/>
            <w:bottom w:val="none" w:sz="0" w:space="0" w:color="auto"/>
            <w:right w:val="none" w:sz="0" w:space="0" w:color="auto"/>
          </w:divBdr>
        </w:div>
        <w:div w:id="14509306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QA new">
      <a:dk1>
        <a:srgbClr val="0D0D0D"/>
      </a:dk1>
      <a:lt1>
        <a:sysClr val="window" lastClr="FFFFFF"/>
      </a:lt1>
      <a:dk2>
        <a:srgbClr val="0D0D0D"/>
      </a:dk2>
      <a:lt2>
        <a:srgbClr val="F2F2F2"/>
      </a:lt2>
      <a:accent1>
        <a:srgbClr val="2FB7DA"/>
      </a:accent1>
      <a:accent2>
        <a:srgbClr val="FCAC69"/>
      </a:accent2>
      <a:accent3>
        <a:srgbClr val="9E84F5"/>
      </a:accent3>
      <a:accent4>
        <a:srgbClr val="FC5B61"/>
      </a:accent4>
      <a:accent5>
        <a:srgbClr val="82CAAE"/>
      </a:accent5>
      <a:accent6>
        <a:srgbClr val="FFDC57"/>
      </a:accent6>
      <a:hlink>
        <a:srgbClr val="467886"/>
      </a:hlink>
      <a:folHlink>
        <a:srgbClr val="96607D"/>
      </a:folHlink>
    </a:clrScheme>
    <a:fontScheme name="QA - Theme font Figtree">
      <a:majorFont>
        <a:latin typeface="Figtree ExtraBold"/>
        <a:ea typeface=""/>
        <a:cs typeface=""/>
      </a:majorFont>
      <a:minorFont>
        <a:latin typeface="Figtre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cb8ad20-0e5e-4c1d-9c3c-6aa07f84392a">PEOPLETEAM-258992256-1041</_dlc_DocId>
    <_dlc_DocIdUrl xmlns="0cb8ad20-0e5e-4c1d-9c3c-6aa07f84392a">
      <Url>https://qalearning.sharepoint.com/sites/PeopleTeam/_layouts/15/DocIdRedir.aspx?ID=PEOPLETEAM-258992256-1041</Url>
      <Description>PEOPLETEAM-258992256-1041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8CCBFE437C8E4FB3757F895F76F11B" ma:contentTypeVersion="4" ma:contentTypeDescription="Create a new document." ma:contentTypeScope="" ma:versionID="138a223f2d1573a22899185fb6f1dacb">
  <xsd:schema xmlns:xsd="http://www.w3.org/2001/XMLSchema" xmlns:xs="http://www.w3.org/2001/XMLSchema" xmlns:p="http://schemas.microsoft.com/office/2006/metadata/properties" xmlns:ns2="0cb8ad20-0e5e-4c1d-9c3c-6aa07f84392a" xmlns:ns3="98aa2a77-3bca-4335-9dc6-873889c81cae" targetNamespace="http://schemas.microsoft.com/office/2006/metadata/properties" ma:root="true" ma:fieldsID="99b7d30d7ecd2ff30c8f3a0513e5b08d" ns2:_="" ns3:_="">
    <xsd:import namespace="0cb8ad20-0e5e-4c1d-9c3c-6aa07f84392a"/>
    <xsd:import namespace="98aa2a77-3bca-4335-9dc6-873889c81ca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b8ad20-0e5e-4c1d-9c3c-6aa07f84392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8aa2a77-3bca-4335-9dc6-873889c81ca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B013C0-A342-410B-8B07-5F8998EA1AB6}">
  <ds:schemaRefs>
    <ds:schemaRef ds:uri="http://schemas.microsoft.com/office/2006/metadata/properties"/>
    <ds:schemaRef ds:uri="http://schemas.microsoft.com/office/infopath/2007/PartnerControls"/>
    <ds:schemaRef ds:uri="0cb8ad20-0e5e-4c1d-9c3c-6aa07f84392a"/>
  </ds:schemaRefs>
</ds:datastoreItem>
</file>

<file path=customXml/itemProps2.xml><?xml version="1.0" encoding="utf-8"?>
<ds:datastoreItem xmlns:ds="http://schemas.openxmlformats.org/officeDocument/2006/customXml" ds:itemID="{53DA98C8-BB43-418B-A198-CC9021A7CA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b8ad20-0e5e-4c1d-9c3c-6aa07f84392a"/>
    <ds:schemaRef ds:uri="98aa2a77-3bca-4335-9dc6-873889c81c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997309-FACA-442A-8A47-89BAD725A418}">
  <ds:schemaRefs>
    <ds:schemaRef ds:uri="http://schemas.openxmlformats.org/officeDocument/2006/bibliography"/>
  </ds:schemaRefs>
</ds:datastoreItem>
</file>

<file path=customXml/itemProps4.xml><?xml version="1.0" encoding="utf-8"?>
<ds:datastoreItem xmlns:ds="http://schemas.openxmlformats.org/officeDocument/2006/customXml" ds:itemID="{7532B2F6-F168-4B8E-935C-9668E7A04A93}">
  <ds:schemaRefs>
    <ds:schemaRef ds:uri="http://schemas.microsoft.com/sharepoint/events"/>
  </ds:schemaRefs>
</ds:datastoreItem>
</file>

<file path=customXml/itemProps5.xml><?xml version="1.0" encoding="utf-8"?>
<ds:datastoreItem xmlns:ds="http://schemas.openxmlformats.org/officeDocument/2006/customXml" ds:itemID="{1EF956C6-2A7C-438B-ACF2-9A85252697A5}">
  <ds:schemaRefs>
    <ds:schemaRef ds:uri="http://schemas.microsoft.com/sharepoint/v3/contenttype/forms"/>
  </ds:schemaRefs>
</ds:datastoreItem>
</file>

<file path=docMetadata/LabelInfo.xml><?xml version="1.0" encoding="utf-8"?>
<clbl:labelList xmlns:clbl="http://schemas.microsoft.com/office/2020/mipLabelMetadata">
  <clbl:label id="{9c220797-c337-49f8-b086-a9a24979f728}" enabled="0" method="" siteId="{9c220797-c337-49f8-b086-a9a24979f728}"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734</Words>
  <Characters>4187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QA</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Renang, Antonia</dc:creator>
  <cp:keywords/>
  <dc:description/>
  <cp:lastModifiedBy>Moremon, Ceri</cp:lastModifiedBy>
  <cp:revision>2</cp:revision>
  <cp:lastPrinted>2024-06-05T09:35:00Z</cp:lastPrinted>
  <dcterms:created xsi:type="dcterms:W3CDTF">2026-09-09T20:23:00Z</dcterms:created>
  <dcterms:modified xsi:type="dcterms:W3CDTF">2026-09-09T20:23:00Z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0x010100C28CCBFE437C8E4FB3757F895F76F11B</vt:lpwstr>
  </property>
  <property fmtid="{D5CDD505-2E9C-101B-9397-08002B2CF9AE}" pid="3" name="MediaServiceImageTags">
    <vt:lpwstr/>
  </property>
  <property fmtid="{D5CDD505-2E9C-101B-9397-08002B2CF9AE}" pid="4" name="_dlc_DocIdItemGuid">
    <vt:lpwstr>24f037fa-4f6c-48e8-a584-d6b89e14937d</vt:lpwstr>
  </property>
</Properties>
</file>